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养老服务补贴支持政策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按照《商丘市人民政府关于全面</w:t>
      </w:r>
      <w:bookmarkStart w:id="0" w:name="_GoBack"/>
      <w:bookmarkEnd w:id="0"/>
      <w:r>
        <w:rPr>
          <w:rFonts w:hint="eastAsia" w:ascii="仿宋" w:hAnsi="仿宋" w:eastAsia="仿宋" w:cs="仿宋"/>
          <w:sz w:val="32"/>
          <w:szCs w:val="32"/>
        </w:rPr>
        <w:t>推进养老服务体系建设的意见》(商政〔2011〕99号)精神落实社会办养老机构的建设补贴和运营补贴。建立养老服务评估制度和经济困难的高龄、失能老人补贴、政府购买服务制度，县级政府用于社会福利事业的彩票公益金，要确保50%以上的比例用于支持发展养老服务业，并随老年人口的增加逐步提高投入比例，其中，支持民办养老服务发展的资金不得低于30%。政府举办的养老服务机构的基本建设、机构运转、人员经费和机构内集中供养对象的基本生活保障经费，纳入同级财政公共预算安排并建立动态保障机制。农村“五保”供养服务机构管理经费、人员工资和其他相关费用列入县级财政预算并按时拨付。对接收供养城镇“三无”、农村“五保”老人和计划生育特殊困难家庭老人的社会办养老服务机构，通过政府购买服务的方式，对供养对象的基本生活保障经费按政策标准给予足额安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鼓励民间资本参与居家和社区、机构养老服务，支持采取股份制、股份合作制、PPP(政府和社会资本合作)等模式建设或发展养老机构。鼓励将政府投资举办的养老机构特别是新建机构，在明晰产权的基础上，通过公开招投标，以承包、联营、合资、合作等方式，交由社会力量来运营，实现运行机制市场化。有条件的地方，可稳妥开展把专门面向社会提供经营性服务的公办养老机构转制成为企业或社会组织的试点工作，完善法人治理结构。鼓励通过政府购买服务的方式，支持民办养老机构接收城乡特困人员或政府承担照料责任的其他老年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YWUwNjA0Nzg4MTMwZDRkNWQ4YTFiODUwNjc0MTUifQ=="/>
  </w:docVars>
  <w:rsids>
    <w:rsidRoot w:val="7BCE2737"/>
    <w:rsid w:val="7BCE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2023-12-27T07:56:00Z</dcterms:created>
  <dc:creator>文档存本地丢失不负责</dc:creator>
  <cp:lastModifiedBy>文档存本地丢失不负责</cp:lastModifiedBy>
  <dcterms:modified xsi:type="dcterms:W3CDTF">2023-12-27T07:57:24Z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C3F5D77C6A66425A885FE7D4CC866638_11</vt:lpwstr>
  </property>
</Properties>
</file>