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F55CD"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44"/>
          <w:szCs w:val="44"/>
        </w:rPr>
        <w:t>民权县双塔镇人民政府2025年政府信息公开工作年度报告</w:t>
      </w:r>
    </w:p>
    <w:p w14:paraId="5B1C76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510" w:lineRule="atLeast"/>
        <w:ind w:left="0" w:right="0"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一、总体情况</w:t>
      </w:r>
    </w:p>
    <w:p w14:paraId="2D7A62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本年度，我镇深入贯彻《中华人民共和国政府信息公开条例》及上级部署，坚持以人民为中心，聚焦群众关切与中心工作，推动信息公开标准化、规范化发展，现将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双塔镇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人民政府2025年度政府信息公开工作情况报告如下：</w:t>
      </w:r>
    </w:p>
    <w:p w14:paraId="72B12AC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（一）主动公开：</w:t>
      </w:r>
    </w:p>
    <w:p w14:paraId="7D8AD28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根据《中华人民共和国政府信息公开条例》有关规定，按照县委、县政府工作具体要求，依法依规、主动公开乡政府政务信息。今年以来，主动公开信息共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</w:rPr>
        <w:t>余项，对决策公开、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领导信息、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政策解读、社会救助、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、回应关切等法定主动公开内容实时更新。切实保障人民群众的知情权、参与权和监督权,各项工作取得了明显成效。</w:t>
      </w:r>
    </w:p>
    <w:p w14:paraId="3E06EA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（二）依申请公开：</w:t>
      </w:r>
    </w:p>
    <w:p w14:paraId="56D4E08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我镇严格规范申请接收、登记、审核、办理、答复等全流程管理，畅通线上线下申请渠道，明确办理时限和责任分工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我镇未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收到依申请公开文件1份。</w:t>
      </w:r>
    </w:p>
    <w:p w14:paraId="1FD4B6E9"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政府信息管理：</w:t>
      </w:r>
    </w:p>
    <w:p w14:paraId="143E851F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强化组织领导，健全“主要领导亲自抓、分管领导具体抓、党政办协调推进、各部门协同配合”的工作机制，根据人事变动及时调整信息公开工作领导小组成员。严格落实 “三审三校” 和保密审查制度，坚持 “谁公开、谁负责”，对拟公开信息进行多层级审核，确保公开信息真实准确、不涉密，实现 “公开信息不涉密、涉密信息不公开” 的底线要求。</w:t>
      </w:r>
    </w:p>
    <w:p w14:paraId="313ED462">
      <w:pPr>
        <w:numPr>
          <w:ilvl w:val="0"/>
          <w:numId w:val="1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政府信息公开平台建设：</w:t>
      </w:r>
    </w:p>
    <w:p w14:paraId="3F2F98DD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构建 “线上 + 线下” 立体化公开矩阵。线上依托民权县人民政府网站乡镇信息公开专栏，集中发布各类政府信息，确保发布及时、查询便捷；线下利用全镇各村（社区）宣传栏、便民服务中心等载体，重点公开村级财务、社会救助、惠农补贴等与群众切身利益密切相关的信息，推动政务公开与村务公开有效衔接，打通信息公开 “最后一公里”。</w:t>
      </w:r>
    </w:p>
    <w:p w14:paraId="3503A8EA">
      <w:pPr>
        <w:numPr>
          <w:ilvl w:val="0"/>
          <w:numId w:val="1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监督保障：</w:t>
      </w:r>
    </w:p>
    <w:p w14:paraId="448F299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不断强化政务公开队伍建设，注重人员业务能力提升，定期开展业务培训，提升信息公开质量。按照政务公开规范要求，强化公开内容日常监测，落实公开信息保密审查，确保信息公开工作实效。二是成立了信息公开工作小组，由乡党委副书记、乡长任组长，宣统委员任副组长，党政办工作人员为成员，纪委监督检查，为政务公开工作的顺利开展提供强有力的组织保障，确保政务公开工作做优抓实。</w:t>
      </w:r>
    </w:p>
    <w:p w14:paraId="2C5B6B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 w:line="510" w:lineRule="atLeast"/>
        <w:ind w:left="0" w:right="0" w:firstLine="643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3"/>
        <w:tblW w:w="151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60"/>
        <w:gridCol w:w="3658"/>
        <w:gridCol w:w="3659"/>
        <w:gridCol w:w="3658"/>
      </w:tblGrid>
      <w:tr w14:paraId="4604B6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743F53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​第二十条第（一）项</w:t>
            </w:r>
          </w:p>
        </w:tc>
      </w:tr>
      <w:tr w14:paraId="4C4088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AA705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信息内容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C7157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本年制发件数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5C000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本年废止件数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075C83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现行有效件数</w:t>
            </w:r>
          </w:p>
        </w:tc>
      </w:tr>
      <w:tr w14:paraId="6BA3F9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475DE4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规章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EA2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523D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91EC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  <w:tr w14:paraId="141E08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FCC08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行政规范性文件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76F6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4DF7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602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  <w:tr w14:paraId="3BDAB6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28A5D1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第二十条第（五）项</w:t>
            </w:r>
          </w:p>
        </w:tc>
      </w:tr>
      <w:tr w14:paraId="395B46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9B7984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82C168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本年处理决定数量</w:t>
            </w:r>
          </w:p>
        </w:tc>
      </w:tr>
      <w:tr w14:paraId="106421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0FEF9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行政许可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476D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  <w:tr w14:paraId="1C8E0B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1B85B4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第二十条第（六）项</w:t>
            </w:r>
          </w:p>
        </w:tc>
      </w:tr>
      <w:tr w14:paraId="7DAF6C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609ED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0FB822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本年处理决定数量</w:t>
            </w:r>
          </w:p>
        </w:tc>
      </w:tr>
      <w:tr w14:paraId="498977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41BCF0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行政处罚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89D6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  <w:tr w14:paraId="2EA747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97933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行政强制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2F42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  <w:tr w14:paraId="60D154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9D9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F7BB2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第二十条第（八）项</w:t>
            </w:r>
          </w:p>
        </w:tc>
      </w:tr>
      <w:tr w14:paraId="244822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D998A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A4036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本年收费金额（单位：万元，保留4位小数）</w:t>
            </w:r>
          </w:p>
        </w:tc>
      </w:tr>
      <w:tr w14:paraId="449202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6FC3E2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行政事业性收费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A8D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</w:tbl>
    <w:p w14:paraId="61F276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 w:line="510" w:lineRule="atLeast"/>
        <w:ind w:left="0" w:right="0" w:firstLine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 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3"/>
        <w:tblW w:w="151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4"/>
        <w:gridCol w:w="1731"/>
        <w:gridCol w:w="4944"/>
        <w:gridCol w:w="856"/>
        <w:gridCol w:w="973"/>
        <w:gridCol w:w="973"/>
        <w:gridCol w:w="1209"/>
        <w:gridCol w:w="1209"/>
        <w:gridCol w:w="738"/>
        <w:gridCol w:w="738"/>
      </w:tblGrid>
      <w:tr w14:paraId="1C33F6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9F69FA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FCA72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申请人情况</w:t>
            </w:r>
          </w:p>
        </w:tc>
      </w:tr>
      <w:tr w14:paraId="47ED9B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342FC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E24D95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自然人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25C35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6CBE26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总计</w:t>
            </w:r>
          </w:p>
        </w:tc>
      </w:tr>
      <w:tr w14:paraId="2FA73D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3265E7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9CDB1E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8B75A3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商业企业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BA07A6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科研机构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94C2E0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社会公益组织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89E7F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法律服务机构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5C3FF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6B81F2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42CC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B0C14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82DF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D7C9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A28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CE89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F782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7A4B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0F56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9BEC8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FAE3E5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7DC2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794B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9902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50B8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7E8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9DD9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5E4F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768AF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ECDE9E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537A02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（一）予以公开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20D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DBEB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CD0A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F7E6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3C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F05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74BA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19921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9528B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5E7AE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3CE6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3BA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1A9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0D7A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DEFA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216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FF2E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E5EBD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D43536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50F34B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（三）不予公开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6835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1.属于国家秘密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EE8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B676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4D2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564E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B2D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E3C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4F94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27A17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EF664E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2A4C26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4791CB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2.其他法律行政法规禁止公开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F88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7C4B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A243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085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DFCC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EC3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5626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7A8B9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FD9AE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FD9B8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722D3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3.危及“三安全一稳定”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DF7C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CF7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69FE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D58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EBF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B85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57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1FF15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570F8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8AA490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2BC1D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4.保护第三方合法权益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31B2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890E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B324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210C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A604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8C8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33ED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BDA94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ADF4B5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31EE90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38FD0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5.属于三类内部事务信息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CFF0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9409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BF3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E716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C5E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BE1F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DB55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30FD9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DEB7C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00432B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0D283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6.属于四类过程性信息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F72C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E54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D162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86F3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692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00E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741E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57FA8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7C7EC7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F9CDA8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3FEAC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7.属于行政执法案卷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DC7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1F93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9297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900E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578C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11A3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978D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98C25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43BAB6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4783C5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91D43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8.属于行政查询事项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A6B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F6F2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E20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5B1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D82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DC1E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D5F8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2849D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9C2B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579E2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（四）无法提供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B6CB45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1.本机关不掌握相关政府信息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1F1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2DF5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46E5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8C44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6E47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B4A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B5A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128E1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A7BCC7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51291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EA76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2.没有现成信息需要另行制作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A30F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E0B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8052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12F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E6CB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82B2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3E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249E3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367612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D9A5B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2EDC65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3.补正后申请内容仍不明确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64B1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A0E8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94E7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D19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230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057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C66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C0623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5CEBE8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75118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（五）不予处理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97791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1.信访举报投诉类申请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362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620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AD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E42F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3749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5BC0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1171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AD5CB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DF788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C11CF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24C790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2.重复申请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00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98B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040B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A80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99DB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21F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DA12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64FF9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04400D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97B3CD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38F1E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3.要求提供公开出版物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60BC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214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8458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21DF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6309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E5C2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0C84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12DF7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8E68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3D78B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B19D54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4.无正当理由大量反复申请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37B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F7E4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9BE6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B940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79C7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1663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F68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2F83D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75A0E6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584BB5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03D76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DBE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0C7C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DDB9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FE5F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3A2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8674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A26E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F9880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C39DB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5818D7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（六）其他处理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B9C38E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E836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EEC5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FB22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6450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E35A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2FD9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1F5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2D981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79053C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4E72E0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D65BAD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4B18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FEC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01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992A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27D4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4B20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6F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94C1F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573C6C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4B8A2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4902B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3.其他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A05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EF23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C257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DBD3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86BE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BF12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9A12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39672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8B1CC0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D3898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（七）总计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256F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2234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EEA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CBA2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97B8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626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5AF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D53BD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613CAD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BF4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4158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C2FF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784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8B8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9FE1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FCB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EC692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 w:line="510" w:lineRule="atLeast"/>
        <w:ind w:left="0" w:right="0" w:firstLine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四、政府信息公开行政复议、行政诉讼情况</w:t>
      </w:r>
    </w:p>
    <w:tbl>
      <w:tblPr>
        <w:tblStyle w:val="3"/>
        <w:tblW w:w="151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8"/>
        <w:gridCol w:w="1068"/>
        <w:gridCol w:w="1068"/>
        <w:gridCol w:w="1069"/>
        <w:gridCol w:w="770"/>
        <w:gridCol w:w="1069"/>
        <w:gridCol w:w="1069"/>
        <w:gridCol w:w="1069"/>
        <w:gridCol w:w="1069"/>
        <w:gridCol w:w="770"/>
        <w:gridCol w:w="1069"/>
        <w:gridCol w:w="1069"/>
        <w:gridCol w:w="1069"/>
        <w:gridCol w:w="1069"/>
        <w:gridCol w:w="770"/>
      </w:tblGrid>
      <w:tr w14:paraId="5EA532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A6887E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1823D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行政诉讼</w:t>
            </w:r>
          </w:p>
        </w:tc>
      </w:tr>
      <w:tr w14:paraId="7426C6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20168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结果维持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2FC35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结果纠正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15738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其他结果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874E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尚未审结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9385AB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总计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F663E0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213F5C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复议后起诉</w:t>
            </w:r>
          </w:p>
        </w:tc>
      </w:tr>
      <w:tr w14:paraId="66D68AB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EC73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85353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B10D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56599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D8516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0924C9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结果维持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B92142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结果纠正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65193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其他结果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318087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尚未审结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FF8176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651EAB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结果维持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53AB98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结果纠正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F45664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其他结果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E5528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尚未审结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053B5F">
            <w:pPr>
              <w:keepNext w:val="0"/>
              <w:keepLines w:val="0"/>
              <w:widowControl/>
              <w:suppressLineNumbers w:val="0"/>
              <w:wordWrap w:val="0"/>
              <w:spacing w:line="600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总计</w:t>
            </w:r>
          </w:p>
        </w:tc>
      </w:tr>
      <w:tr w14:paraId="6B29B9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8778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3D1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A482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B273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7A55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AE25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382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DF5D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DFC2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75B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D1F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38E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407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519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A11C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</w:p>
        </w:tc>
      </w:tr>
    </w:tbl>
    <w:p w14:paraId="23C6A71A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684DF8">
      <w:pPr>
        <w:numPr>
          <w:ilvl w:val="0"/>
          <w:numId w:val="2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存在的主要问题及改进情况</w:t>
      </w:r>
    </w:p>
    <w:p w14:paraId="66BBBEBA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存在问题：2025年我镇政府信息公开虽然取得了成效,但也存在一些不足。一是部分信息公开不够深入,未能充分满足公众对信息的深度需求。二是长效工作机制建设须要下功夫,政策解读有待更加通俗化。三是政务公开队伍建设还需加强,需在信息编辑等方面进一步加强培训,提升整体业务水平。</w:t>
      </w:r>
    </w:p>
    <w:p w14:paraId="24CADC1C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改进情况：下一步,我镇将持续做好政务公开工作。一是围绕公众关心关注的热点问题,进一步拓展信息公开的广度和深度,以更加直观、易懂的方式向公众展示信息公开。二是综合运用图文并茂、案例分析等多种形式,使政策解读更加生动形象、通俗易懂,提高公众对政策的知晓率和认同感,增强政策执行的透明度和公信力。三是加强政务公开队伍建设,通过组织参加业务培训、学习交流活动等方式,不断提升工作人员的业务能力和综合素质。</w:t>
      </w:r>
    </w:p>
    <w:p w14:paraId="68F7676A">
      <w:pPr>
        <w:numPr>
          <w:ilvl w:val="0"/>
          <w:numId w:val="2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其他需要报告的事项 </w:t>
      </w:r>
    </w:p>
    <w:p w14:paraId="757197B0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2025年度本机关未收取信息处理费。发出收费通知的件数和总金额，以及实际收取的总金额均为0。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E23E1"/>
    <w:multiLevelType w:val="singleLevel"/>
    <w:tmpl w:val="B68E23E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4167CBB"/>
    <w:multiLevelType w:val="singleLevel"/>
    <w:tmpl w:val="E4167CB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0404"/>
    <w:rsid w:val="0EAC5E1C"/>
    <w:rsid w:val="18481314"/>
    <w:rsid w:val="24AB0691"/>
    <w:rsid w:val="2B292635"/>
    <w:rsid w:val="32E14A9C"/>
    <w:rsid w:val="7C2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1967</Words>
  <Characters>2003</Characters>
  <Lines>0</Lines>
  <Paragraphs>0</Paragraphs>
  <TotalTime>244</TotalTime>
  <ScaleCrop>false</ScaleCrop>
  <LinksUpToDate>false</LinksUpToDate>
  <CharactersWithSpaces>2020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2026-01-05T01:21:00Z</dcterms:created>
  <dc:creator>Administrator</dc:creator>
  <cp:lastModifiedBy>噗噗</cp:lastModifiedBy>
  <dcterms:modified xsi:type="dcterms:W3CDTF">2026-01-07T03:56:56Z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eyJoZGlkIjoiMGU5ZTUxMDlkNGQwZTU0MDJmNTY5YTgyMjlkMDhmNmEiLCJ1c2VySWQiOiIxMTU1NTYwOTU4In0=</vt:lpwstr>
  </property>
  <property fmtid="{D5CDD505-2E9C-101B-9397-08002B2CF9AE}" pid="4" name="ICV">
    <vt:lpwstr>77D8ACC31B094BDBAB189C4631BEB780_12</vt:lpwstr>
  </property>
</Properties>
</file>