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B7078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</w:p>
    <w:p w14:paraId="2B1BE9FD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</w:p>
    <w:p w14:paraId="4101E858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</w:p>
    <w:p w14:paraId="5FDB47F9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  <w:bookmarkStart w:id="0" w:name="_GoBack"/>
      <w:bookmarkEnd w:id="0"/>
    </w:p>
    <w:p w14:paraId="13D3A2F4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</w:p>
    <w:p w14:paraId="39AEF164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</w:p>
    <w:p w14:paraId="12054115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</w:p>
    <w:p w14:paraId="42D9A701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</w:p>
    <w:p w14:paraId="4D90283C">
      <w:pPr>
        <w:snapToGrid w:val="0"/>
        <w:spacing w:line="500" w:lineRule="exact"/>
        <w:rPr>
          <w:rFonts w:ascii="仿宋" w:hAnsi="仿宋" w:eastAsia="仿宋"/>
          <w:sz w:val="44"/>
          <w:szCs w:val="44"/>
        </w:rPr>
      </w:pPr>
    </w:p>
    <w:p w14:paraId="0E45C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民权县人民政府</w:t>
      </w:r>
    </w:p>
    <w:p w14:paraId="7BB38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关于公布实施民权县城镇土地级别调整与基准地价更新成果的批复</w:t>
      </w:r>
    </w:p>
    <w:p w14:paraId="05F59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6EC8F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县自然资源局：</w:t>
      </w:r>
    </w:p>
    <w:p w14:paraId="34D22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你局《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关于公布实施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民权县城镇土地级别调整与基准地价更新成果的请示》（</w:t>
      </w:r>
      <w:r>
        <w:rPr>
          <w:rFonts w:hint="eastAsia" w:ascii="仿宋" w:hAnsi="仿宋" w:eastAsia="仿宋" w:cs="仿宋"/>
          <w:sz w:val="32"/>
          <w:szCs w:val="32"/>
        </w:rPr>
        <w:t>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自然</w:t>
      </w:r>
      <w:r>
        <w:rPr>
          <w:rFonts w:hint="eastAsia" w:ascii="仿宋" w:hAnsi="仿宋" w:eastAsia="仿宋" w:cs="仿宋"/>
          <w:sz w:val="32"/>
          <w:szCs w:val="32"/>
        </w:rPr>
        <w:t>资〔20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收悉。</w:t>
      </w:r>
      <w:r>
        <w:rPr>
          <w:rFonts w:hint="eastAsia" w:ascii="仿宋" w:hAnsi="仿宋" w:eastAsia="仿宋" w:cs="仿宋"/>
          <w:sz w:val="32"/>
          <w:szCs w:val="32"/>
        </w:rPr>
        <w:t>为进一步加强对土地价格的宏观调控和管理，规范土地市场秩序，强化土地资产管理，促进我县经济高质量发展，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根据中共民权县委国土空间规划委员会2026年第1次会议精神，同意</w:t>
      </w:r>
      <w:r>
        <w:rPr>
          <w:rFonts w:hint="eastAsia" w:ascii="仿宋" w:hAnsi="仿宋" w:eastAsia="仿宋" w:cs="仿宋"/>
          <w:sz w:val="32"/>
          <w:szCs w:val="32"/>
        </w:rPr>
        <w:t>公布实施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民权县城镇土地级别调整与基准地价更新成果，请你局按照有关规定，严格规范实施。</w:t>
      </w:r>
    </w:p>
    <w:p w14:paraId="4E9A4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此复。</w:t>
      </w:r>
    </w:p>
    <w:p w14:paraId="58F63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77D2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件</w:t>
      </w:r>
      <w:r>
        <w:rPr>
          <w:rFonts w:hint="eastAsia" w:ascii="仿宋" w:hAnsi="仿宋" w:eastAsia="仿宋" w:cs="仿宋"/>
          <w:sz w:val="32"/>
          <w:szCs w:val="32"/>
        </w:rPr>
        <w:t>：1.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民权县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城区土地级别与基准地价表</w:t>
      </w:r>
    </w:p>
    <w:p w14:paraId="6A441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民权县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各镇区土地级别与基准地价表</w:t>
      </w:r>
    </w:p>
    <w:p w14:paraId="2D7EF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民权县城区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划拨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土地级别与基准地价表</w:t>
      </w:r>
    </w:p>
    <w:p w14:paraId="0FBF8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基准地价说明</w:t>
      </w:r>
    </w:p>
    <w:p w14:paraId="6295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p w14:paraId="711A6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496B0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44B53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5CD33C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2026年3月14日        </w:t>
      </w:r>
    </w:p>
    <w:p w14:paraId="2D2BF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6" w:h="16838"/>
          <w:pgMar w:top="2098" w:right="1474" w:bottom="1984" w:left="1587" w:header="851" w:footer="794" w:gutter="0"/>
          <w:pgNumType w:fmt="decimal"/>
          <w:cols w:space="720" w:num="1"/>
          <w:docGrid w:type="lines" w:linePitch="312" w:charSpace="0"/>
        </w:sectPr>
      </w:pPr>
    </w:p>
    <w:p w14:paraId="50B39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</w:p>
    <w:p w14:paraId="68233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p w14:paraId="39F1B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民权县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城区土地级别与基准地价表</w:t>
      </w:r>
    </w:p>
    <w:p w14:paraId="1897D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17"/>
        <w:tblW w:w="496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078"/>
        <w:gridCol w:w="902"/>
        <w:gridCol w:w="892"/>
        <w:gridCol w:w="935"/>
        <w:gridCol w:w="892"/>
        <w:gridCol w:w="905"/>
        <w:gridCol w:w="892"/>
        <w:gridCol w:w="905"/>
        <w:gridCol w:w="892"/>
        <w:gridCol w:w="910"/>
        <w:gridCol w:w="887"/>
        <w:gridCol w:w="905"/>
      </w:tblGrid>
      <w:tr w14:paraId="53533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6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04B4E">
            <w:pPr>
              <w:widowControl/>
              <w:tabs>
                <w:tab w:val="left" w:pos="327"/>
              </w:tabs>
              <w:jc w:val="center"/>
              <w:textAlignment w:val="bottom"/>
              <w:rPr>
                <w:rFonts w:hint="eastAsia" w:ascii="黑体" w:hAnsi="宋体" w:eastAsia="黑体" w:cs="宋体"/>
                <w:szCs w:val="21"/>
              </w:rPr>
            </w:pPr>
            <w:r>
              <w:rPr>
                <w:rFonts w:hint="eastAsia" w:ascii="黑体" w:hAnsi="宋体" w:eastAsia="黑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-5715</wp:posOffset>
                      </wp:positionV>
                      <wp:extent cx="904240" cy="962025"/>
                      <wp:effectExtent l="3175" t="3175" r="6985" b="6350"/>
                      <wp:wrapNone/>
                      <wp:docPr id="24" name="直接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240" cy="9620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05pt;margin-top:-0.45pt;height:75.75pt;width:71.2pt;z-index:251666432;mso-width-relative:page;mso-height-relative:page;" filled="f" stroked="t" coordsize="21600,21600" o:gfxdata="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lzwdvXAAAACAEAAA8AAAAAAAAAAQAgAAAAIgAAAGRycy9kb3ducmV2LnhtbFBL&#10;AQIUABQAAAAIAIdO4kDg9Juv9wEAAOoDAAAOAAAAAAAAAAEAIAAAACYBAABkcnMvZTJvRG9jLnht&#10;bFBLBQYAAAAABgAGAFkBAACP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宋体" w:eastAsia="黑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-8890</wp:posOffset>
                      </wp:positionV>
                      <wp:extent cx="1073785" cy="464185"/>
                      <wp:effectExtent l="1905" t="4445" r="10160" b="7620"/>
                      <wp:wrapNone/>
                      <wp:docPr id="23" name="直接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3785" cy="46418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1pt;margin-top:-0.7pt;height:36.55pt;width:84.55pt;z-index:251665408;mso-width-relative:page;mso-height-relative:page;" filled="f" stroked="t" coordsize="21600,21600" o:gfxdata="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q5Fwo1wAAAAgBAAAPAAAAAAAAAAEAIAAAACIAAABkcnMvZG93bnJldi54bWxQ&#10;SwECFAAUAAAACACHTuJADAMKW/gBAADrAwAADgAAAAAAAAABACAAAAAmAQAAZHJzL2Uyb0RvYy54&#10;bWxQSwUGAAAAAAYABgBZAQAAk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宋体" w:eastAsia="黑体" w:cs="宋体"/>
                <w:szCs w:val="21"/>
              </w:rPr>
              <w:t xml:space="preserve">         用途</w:t>
            </w:r>
          </w:p>
          <w:p w14:paraId="115D655E">
            <w:pPr>
              <w:widowControl/>
              <w:tabs>
                <w:tab w:val="left" w:pos="327"/>
              </w:tabs>
              <w:jc w:val="center"/>
              <w:textAlignment w:val="bottom"/>
              <w:rPr>
                <w:rFonts w:hint="eastAsia" w:ascii="黑体" w:hAnsi="宋体" w:eastAsia="黑体" w:cs="宋体"/>
                <w:szCs w:val="21"/>
              </w:rPr>
            </w:pPr>
          </w:p>
          <w:p w14:paraId="6CC87C18">
            <w:pPr>
              <w:widowControl/>
              <w:tabs>
                <w:tab w:val="left" w:pos="327"/>
              </w:tabs>
              <w:jc w:val="center"/>
              <w:textAlignment w:val="bottom"/>
              <w:rPr>
                <w:rFonts w:hint="eastAsia" w:ascii="黑体" w:hAnsi="宋体" w:eastAsia="黑体" w:cs="宋体"/>
                <w:szCs w:val="21"/>
              </w:rPr>
            </w:pPr>
            <w:r>
              <w:rPr>
                <w:rFonts w:hint="eastAsia" w:ascii="黑体" w:hAnsi="宋体" w:eastAsia="黑体" w:cs="宋体"/>
                <w:szCs w:val="21"/>
              </w:rPr>
              <w:t xml:space="preserve">    </w:t>
            </w:r>
            <w:r>
              <w:rPr>
                <w:rFonts w:hint="eastAsia" w:ascii="黑体" w:hAnsi="宋体" w:eastAsia="黑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宋体"/>
                <w:szCs w:val="21"/>
              </w:rPr>
              <w:t>地价</w:t>
            </w:r>
          </w:p>
          <w:p w14:paraId="214637BA">
            <w:pPr>
              <w:widowControl/>
              <w:tabs>
                <w:tab w:val="left" w:pos="327"/>
              </w:tabs>
              <w:ind w:firstLine="210" w:firstLineChars="100"/>
              <w:jc w:val="left"/>
              <w:textAlignment w:val="bottom"/>
              <w:rPr>
                <w:rFonts w:hint="eastAsia" w:ascii="黑体" w:hAnsi="宋体" w:eastAsia="黑体" w:cs="宋体"/>
                <w:szCs w:val="21"/>
              </w:rPr>
            </w:pPr>
            <w:r>
              <w:rPr>
                <w:rFonts w:hint="eastAsia" w:ascii="黑体" w:hAnsi="宋体" w:eastAsia="黑体" w:cs="宋体"/>
                <w:szCs w:val="21"/>
              </w:rPr>
              <w:t>级别</w:t>
            </w:r>
          </w:p>
        </w:tc>
        <w:tc>
          <w:tcPr>
            <w:tcW w:w="77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F5BB61">
            <w:pPr>
              <w:widowControl/>
              <w:tabs>
                <w:tab w:val="left" w:pos="327"/>
              </w:tabs>
              <w:jc w:val="center"/>
              <w:textAlignment w:val="bottom"/>
              <w:rPr>
                <w:rFonts w:hint="eastAsia" w:ascii="黑体" w:hAnsi="宋体" w:eastAsia="黑体" w:cs="宋体"/>
                <w:szCs w:val="21"/>
                <w:lang w:eastAsia="zh-CN"/>
              </w:rPr>
            </w:pPr>
            <w:r>
              <w:rPr>
                <w:rFonts w:hint="eastAsia" w:ascii="黑体" w:hAnsi="宋体" w:eastAsia="黑体" w:cs="宋体"/>
                <w:szCs w:val="21"/>
              </w:rPr>
              <w:t>商服用地</w:t>
            </w:r>
            <w:r>
              <w:rPr>
                <w:rFonts w:hint="eastAsia" w:ascii="黑体" w:hAnsi="宋体" w:eastAsia="黑体" w:cs="宋体"/>
                <w:szCs w:val="21"/>
                <w:lang w:eastAsia="zh-CN"/>
              </w:rPr>
              <w:t>（不含商务金融用地）</w:t>
            </w:r>
          </w:p>
        </w:tc>
        <w:tc>
          <w:tcPr>
            <w:tcW w:w="7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DE7FE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szCs w:val="21"/>
                <w:lang w:eastAsia="zh-CN"/>
              </w:rPr>
              <w:t>商务金融用地</w:t>
            </w:r>
          </w:p>
        </w:tc>
        <w:tc>
          <w:tcPr>
            <w:tcW w:w="7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8809E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住宅用地</w:t>
            </w:r>
          </w:p>
        </w:tc>
        <w:tc>
          <w:tcPr>
            <w:tcW w:w="7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7CDA4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工矿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val="en-US" w:eastAsia="zh-CN" w:bidi="ar"/>
              </w:rPr>
              <w:t>仓储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用地</w:t>
            </w:r>
          </w:p>
        </w:tc>
        <w:tc>
          <w:tcPr>
            <w:tcW w:w="7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68C8A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公共管理与公共服务用地</w:t>
            </w: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FE27D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szCs w:val="21"/>
              </w:rPr>
              <w:t>交通运输用地</w:t>
            </w:r>
          </w:p>
        </w:tc>
      </w:tr>
      <w:tr w14:paraId="1B59A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67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4DC27">
            <w:pPr>
              <w:widowControl/>
              <w:jc w:val="center"/>
              <w:textAlignment w:val="bottom"/>
              <w:rPr>
                <w:rFonts w:hint="eastAsia" w:ascii="黑体" w:hAnsi="宋体" w:eastAsia="黑体" w:cs="宋体"/>
                <w:color w:val="000000"/>
                <w:szCs w:val="21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41C15">
            <w:pPr>
              <w:widowControl/>
              <w:jc w:val="center"/>
              <w:textAlignment w:val="center"/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</w:t>
            </w:r>
          </w:p>
          <w:p w14:paraId="4A3EC855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米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A2A8C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A3B55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E8057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A95CB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4ECF6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70EEA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3D8FF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F5356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A06B2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D78E6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DC78E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</w:tr>
      <w:tr w14:paraId="2D174D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  <w:jc w:val="center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E53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一级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0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5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106.67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8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2F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86.67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C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5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6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C8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21.67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1B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D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46.67 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19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C6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47.33 </w:t>
            </w:r>
          </w:p>
        </w:tc>
      </w:tr>
      <w:tr w14:paraId="5D208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  <w:jc w:val="center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DEF1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二级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7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F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83.33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3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A0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66.67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69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1125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B4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3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A9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19.67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B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EC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2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03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32.67 </w:t>
            </w:r>
          </w:p>
        </w:tc>
      </w:tr>
      <w:tr w14:paraId="2963D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  <w:jc w:val="center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9E97A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三级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E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D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63.33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83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9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52.00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E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2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55.00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F3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1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2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96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21.33 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2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1B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</w:tr>
      <w:tr w14:paraId="073DE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AC88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四级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5B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D8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46.67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5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0E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40.00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B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9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37.00 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77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－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91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A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A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19.33 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A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－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6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－</w:t>
            </w:r>
          </w:p>
        </w:tc>
      </w:tr>
    </w:tbl>
    <w:p w14:paraId="2C368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pgSz w:w="16838" w:h="11906" w:orient="landscape"/>
          <w:pgMar w:top="1587" w:right="2098" w:bottom="1474" w:left="1984" w:header="851" w:footer="1247" w:gutter="0"/>
          <w:pgNumType w:fmt="decimal"/>
          <w:cols w:space="720" w:num="1"/>
          <w:docGrid w:type="lines" w:linePitch="312" w:charSpace="0"/>
        </w:sectPr>
      </w:pPr>
    </w:p>
    <w:p w14:paraId="12D96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06564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</w:pPr>
    </w:p>
    <w:p w14:paraId="793CD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民权县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各镇区土地级别与基准地价表</w:t>
      </w:r>
    </w:p>
    <w:p w14:paraId="54B6A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17"/>
        <w:tblW w:w="92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939"/>
        <w:gridCol w:w="1026"/>
        <w:gridCol w:w="843"/>
        <w:gridCol w:w="993"/>
        <w:gridCol w:w="835"/>
        <w:gridCol w:w="943"/>
        <w:gridCol w:w="895"/>
        <w:gridCol w:w="913"/>
        <w:gridCol w:w="954"/>
      </w:tblGrid>
      <w:tr w14:paraId="44E58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5A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镇区</w:t>
            </w:r>
          </w:p>
          <w:p w14:paraId="6672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93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F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869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37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商服用地</w:t>
            </w:r>
          </w:p>
        </w:tc>
        <w:tc>
          <w:tcPr>
            <w:tcW w:w="1828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A5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住宅用地</w:t>
            </w:r>
          </w:p>
        </w:tc>
        <w:tc>
          <w:tcPr>
            <w:tcW w:w="1838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C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工矿仓储用地</w:t>
            </w:r>
          </w:p>
        </w:tc>
        <w:tc>
          <w:tcPr>
            <w:tcW w:w="1867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59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公共管理与公共服务用地</w:t>
            </w:r>
          </w:p>
        </w:tc>
      </w:tr>
      <w:tr w14:paraId="3B826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8706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A38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9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18624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8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8B58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8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03F22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C5BB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79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98875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480C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9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3DC0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8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ACCB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8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0BBCE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92BD8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D7E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21E7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8351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A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9E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万元/亩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52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E9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万元/亩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38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7C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万元/亩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20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D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万元/亩</w:t>
            </w:r>
          </w:p>
        </w:tc>
      </w:tr>
      <w:tr w14:paraId="696D5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87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北关镇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C7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5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4D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6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8F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FA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8E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E9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B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55E32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BA02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48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C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F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CF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2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CF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0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2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4F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3A0CA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23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龙塘镇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E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D1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C7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0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2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D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50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15E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A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18.67</w:t>
            </w:r>
          </w:p>
        </w:tc>
      </w:tr>
      <w:tr w14:paraId="05244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75C9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43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78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68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BA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0E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83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F7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31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2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497C0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46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人和镇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11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1C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9D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40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1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AA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58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D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55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19.33</w:t>
            </w:r>
          </w:p>
        </w:tc>
      </w:tr>
      <w:tr w14:paraId="4E704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BA5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C2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94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0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C0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40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16.33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2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2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FA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97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78C59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5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孙六镇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91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1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D7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96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11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28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3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7E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9AA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18.67</w:t>
            </w:r>
          </w:p>
        </w:tc>
      </w:tr>
      <w:tr w14:paraId="1510F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FC4B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8D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2F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3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2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62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A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A3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FB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A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6FC6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AE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白云寺镇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52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2D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9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5A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CE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8B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1D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9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2D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17.33</w:t>
            </w:r>
          </w:p>
        </w:tc>
      </w:tr>
      <w:tr w14:paraId="69A94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D1AC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BC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5E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A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D7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DE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88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88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03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4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73FF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73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程庄镇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98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39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F9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50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DB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00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34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1A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F4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17.67</w:t>
            </w:r>
          </w:p>
        </w:tc>
      </w:tr>
      <w:tr w14:paraId="072B9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8D48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12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F1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9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07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31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61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88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17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19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17E59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6A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双塔镇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C5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FC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E6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486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1E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19.33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0D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8D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19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9A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18.67</w:t>
            </w:r>
          </w:p>
        </w:tc>
      </w:tr>
      <w:tr w14:paraId="04FA6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ABB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EA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0F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6B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1C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9A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F4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C6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70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99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41FA3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4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王庄寨镇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E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D7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8C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05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0A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E7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E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EB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CF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17.67</w:t>
            </w:r>
          </w:p>
        </w:tc>
      </w:tr>
      <w:tr w14:paraId="4B69B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DCF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1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B7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E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A9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A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BE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5E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4A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22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252A9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3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野岗镇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FE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00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6B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5E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DD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18.33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6C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DA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16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4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77867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653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7B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80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9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37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FB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3D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B0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FF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73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724CD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64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庄子镇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9C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0A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BA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35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2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0A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F4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80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A8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7ED50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2C04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CE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27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31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4D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C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76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1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E4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5E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757BA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F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王桥镇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C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25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7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3D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9B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18.33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8D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2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C1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49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17.67</w:t>
            </w:r>
          </w:p>
        </w:tc>
      </w:tr>
      <w:tr w14:paraId="5AD11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8CB6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BB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6F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46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42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2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AC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0E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40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4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  <w:tr w14:paraId="76C8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9B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老颜集镇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FA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4F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F5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22.67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8A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11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18.67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C3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12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71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58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17.67</w:t>
            </w:r>
          </w:p>
        </w:tc>
      </w:tr>
      <w:tr w14:paraId="0CD51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F49D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D2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62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1B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D5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2D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F8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B5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21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5A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</w:tr>
    </w:tbl>
    <w:p w14:paraId="350E4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 w14:paraId="222BB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3D918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民权县城区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划拨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土地级别与基准地价表</w:t>
      </w:r>
    </w:p>
    <w:p w14:paraId="7E12A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</w:p>
    <w:tbl>
      <w:tblPr>
        <w:tblStyle w:val="17"/>
        <w:tblW w:w="5384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0"/>
        <w:gridCol w:w="930"/>
        <w:gridCol w:w="868"/>
        <w:gridCol w:w="767"/>
        <w:gridCol w:w="866"/>
        <w:gridCol w:w="767"/>
        <w:gridCol w:w="778"/>
        <w:gridCol w:w="767"/>
        <w:gridCol w:w="786"/>
        <w:gridCol w:w="761"/>
        <w:gridCol w:w="787"/>
      </w:tblGrid>
      <w:tr w14:paraId="07B3A749">
        <w:trPr>
          <w:trHeight w:val="1012" w:hRule="atLeast"/>
          <w:jc w:val="center"/>
        </w:trPr>
        <w:tc>
          <w:tcPr>
            <w:tcW w:w="77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F2AE5">
            <w:pPr>
              <w:widowControl/>
              <w:tabs>
                <w:tab w:val="left" w:pos="327"/>
              </w:tabs>
              <w:jc w:val="center"/>
              <w:textAlignment w:val="bottom"/>
              <w:rPr>
                <w:rFonts w:hint="eastAsia" w:ascii="黑体" w:hAnsi="宋体" w:eastAsia="黑体" w:cs="宋体"/>
                <w:szCs w:val="21"/>
              </w:rPr>
            </w:pPr>
            <w:r>
              <w:rPr>
                <w:rFonts w:hint="eastAsia" w:ascii="黑体" w:hAnsi="宋体" w:eastAsia="黑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-8890</wp:posOffset>
                      </wp:positionV>
                      <wp:extent cx="926465" cy="670560"/>
                      <wp:effectExtent l="2540" t="3810" r="4445" b="11430"/>
                      <wp:wrapNone/>
                      <wp:docPr id="22" name="直接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6465" cy="67056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1pt;margin-top:-0.7pt;height:52.8pt;width:72.95pt;z-index:251667456;mso-width-relative:page;mso-height-relative:page;" filled="f" stroked="t" coordsize="21600,21600" o:gfxdata="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asJSrXAAAACQEAAA8AAAAAAAAAAQAgAAAAIgAAAGRycy9kb3ducmV2Lnht&#10;bFBLAQIUABQAAAAIAIdO4kD+D0sR+gEAAOoDAAAOAAAAAAAAAAEAIAAAACYBAABkcnMvZTJvRG9j&#10;LnhtbFBLBQYAAAAABgAGAFkBAACS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宋体" w:eastAsia="黑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3810</wp:posOffset>
                      </wp:positionV>
                      <wp:extent cx="572770" cy="1150620"/>
                      <wp:effectExtent l="4445" t="1905" r="13335" b="9525"/>
                      <wp:wrapNone/>
                      <wp:docPr id="25" name="直接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2770" cy="11506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0.35pt;margin-top:0.3pt;height:90.6pt;width:45.1pt;z-index:251668480;mso-width-relative:page;mso-height-relative:page;" filled="f" stroked="t" coordsize="21600,21600" o:gfxdata="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YpPX7TAAAABQEAAA8AAAAAAAAAAQAgAAAAIgAAAGRycy9kb3ducmV2LnhtbFBL&#10;AQIUABQAAAAIAIdO4kCRklNk+wEAAOsDAAAOAAAAAAAAAAEAIAAAACIBAABkcnMvZTJvRG9jLnht&#10;bFBLBQYAAAAABgAGAFkBAACP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宋体" w:eastAsia="黑体" w:cs="宋体"/>
                <w:szCs w:val="21"/>
              </w:rPr>
              <w:t xml:space="preserve">         用途</w:t>
            </w:r>
          </w:p>
          <w:p w14:paraId="51AB43E3">
            <w:pPr>
              <w:widowControl/>
              <w:tabs>
                <w:tab w:val="left" w:pos="327"/>
              </w:tabs>
              <w:jc w:val="center"/>
              <w:textAlignment w:val="bottom"/>
              <w:rPr>
                <w:rFonts w:hint="eastAsia" w:ascii="黑体" w:hAnsi="宋体" w:eastAsia="黑体" w:cs="宋体"/>
                <w:szCs w:val="21"/>
              </w:rPr>
            </w:pPr>
          </w:p>
          <w:p w14:paraId="10485B57">
            <w:pPr>
              <w:widowControl/>
              <w:tabs>
                <w:tab w:val="left" w:pos="327"/>
              </w:tabs>
              <w:jc w:val="center"/>
              <w:textAlignment w:val="bottom"/>
              <w:rPr>
                <w:rFonts w:hint="eastAsia" w:ascii="黑体" w:hAnsi="宋体" w:eastAsia="黑体" w:cs="宋体"/>
                <w:szCs w:val="21"/>
              </w:rPr>
            </w:pPr>
            <w:r>
              <w:rPr>
                <w:rFonts w:hint="eastAsia" w:ascii="黑体" w:hAnsi="宋体" w:eastAsia="黑体" w:cs="宋体"/>
                <w:szCs w:val="21"/>
              </w:rPr>
              <w:t>地价</w:t>
            </w:r>
          </w:p>
          <w:p w14:paraId="011BA5E0">
            <w:pPr>
              <w:widowControl/>
              <w:tabs>
                <w:tab w:val="left" w:pos="327"/>
              </w:tabs>
              <w:jc w:val="left"/>
              <w:textAlignment w:val="bottom"/>
              <w:rPr>
                <w:rFonts w:hint="eastAsia" w:ascii="黑体" w:hAnsi="宋体" w:eastAsia="黑体" w:cs="宋体"/>
                <w:szCs w:val="21"/>
              </w:rPr>
            </w:pPr>
            <w:r>
              <w:rPr>
                <w:rFonts w:hint="eastAsia" w:ascii="黑体" w:hAnsi="宋体" w:eastAsia="黑体" w:cs="宋体"/>
                <w:szCs w:val="21"/>
              </w:rPr>
              <w:t>级别</w:t>
            </w:r>
          </w:p>
        </w:tc>
        <w:tc>
          <w:tcPr>
            <w:tcW w:w="940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B5BBC">
            <w:pPr>
              <w:widowControl/>
              <w:tabs>
                <w:tab w:val="left" w:pos="327"/>
              </w:tabs>
              <w:jc w:val="center"/>
              <w:textAlignment w:val="bottom"/>
              <w:rPr>
                <w:rFonts w:hint="eastAsia" w:ascii="黑体" w:hAnsi="宋体" w:eastAsia="黑体" w:cs="宋体"/>
                <w:szCs w:val="21"/>
                <w:lang w:eastAsia="zh-CN"/>
              </w:rPr>
            </w:pPr>
            <w:r>
              <w:rPr>
                <w:rFonts w:hint="eastAsia" w:ascii="黑体" w:hAnsi="宋体" w:eastAsia="黑体" w:cs="宋体"/>
                <w:szCs w:val="21"/>
              </w:rPr>
              <w:t>商服用地</w:t>
            </w:r>
          </w:p>
        </w:tc>
        <w:tc>
          <w:tcPr>
            <w:tcW w:w="85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57409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住宅用地</w:t>
            </w:r>
          </w:p>
        </w:tc>
        <w:tc>
          <w:tcPr>
            <w:tcW w:w="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1CA665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工矿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val="en-US" w:eastAsia="zh-CN" w:bidi="ar"/>
              </w:rPr>
              <w:t>仓储</w:t>
            </w: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用地</w:t>
            </w:r>
          </w:p>
        </w:tc>
        <w:tc>
          <w:tcPr>
            <w:tcW w:w="8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5852C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公共管理与公共服务用地</w:t>
            </w:r>
          </w:p>
        </w:tc>
        <w:tc>
          <w:tcPr>
            <w:tcW w:w="8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70B84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szCs w:val="21"/>
              </w:rPr>
              <w:t>交通运输用地</w:t>
            </w:r>
          </w:p>
        </w:tc>
      </w:tr>
      <w:tr w14:paraId="55058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774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A4BA74">
            <w:pPr>
              <w:widowControl/>
              <w:jc w:val="center"/>
              <w:textAlignment w:val="bottom"/>
              <w:rPr>
                <w:rFonts w:hint="eastAsia" w:ascii="黑体" w:hAnsi="宋体" w:eastAsia="黑体" w:cs="宋体"/>
                <w:color w:val="000000"/>
                <w:szCs w:val="21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2E89E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7324A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BDEC39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148081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7199F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C2A610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3C7849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E1B26C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63386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平方米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CC50C">
            <w:pPr>
              <w:widowControl/>
              <w:jc w:val="center"/>
              <w:textAlignment w:val="center"/>
              <w:rPr>
                <w:rFonts w:hint="eastAsia"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  <w:lang w:bidi="ar"/>
              </w:rPr>
              <w:t>万元/</w:t>
            </w:r>
            <w:r>
              <w:rPr>
                <w:rStyle w:val="49"/>
                <w:rFonts w:ascii="黑体" w:eastAsia="黑体" w:cs="宋体"/>
                <w:sz w:val="21"/>
                <w:szCs w:val="21"/>
                <w:lang w:bidi="ar"/>
              </w:rPr>
              <w:t>亩</w:t>
            </w:r>
          </w:p>
        </w:tc>
      </w:tr>
      <w:tr w14:paraId="5D0A2F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  <w:jc w:val="center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475D9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一级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99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B9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D4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C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57.33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A5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5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18.67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1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E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5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B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29.33 </w:t>
            </w:r>
          </w:p>
        </w:tc>
      </w:tr>
      <w:tr w14:paraId="6EB039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  <w:jc w:val="center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4539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二级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3F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2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45.33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3E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A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44.00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67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C9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15.33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4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A8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23.33 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C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E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20.67 </w:t>
            </w:r>
          </w:p>
        </w:tc>
      </w:tr>
      <w:tr w14:paraId="2C0AD4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  <w:jc w:val="center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12194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三级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80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2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1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F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33.33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D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E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14.33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C6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2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2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3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14.67 </w:t>
            </w:r>
          </w:p>
        </w:tc>
      </w:tr>
      <w:tr w14:paraId="572CF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08BF9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四级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8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D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25.67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55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B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23.33 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CE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－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6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－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F2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BD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15.33 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0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E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－</w:t>
            </w:r>
          </w:p>
        </w:tc>
      </w:tr>
    </w:tbl>
    <w:p w14:paraId="43E049D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备注：划拨用地土地级别参照各用途土地出让级别，修正体系也参照相应出让用途的修正体系。</w:t>
      </w:r>
    </w:p>
    <w:p w14:paraId="490D4E8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6" w:h="16838"/>
          <w:pgMar w:top="2098" w:right="1474" w:bottom="1984" w:left="1587" w:header="851" w:footer="850" w:gutter="0"/>
          <w:pgNumType w:fmt="decimal"/>
          <w:cols w:space="720" w:num="1"/>
          <w:docGrid w:type="lines" w:linePitch="312" w:charSpace="0"/>
        </w:sectPr>
      </w:pPr>
    </w:p>
    <w:p w14:paraId="53A86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FA0A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EFC2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基准地价说明</w:t>
      </w:r>
    </w:p>
    <w:p w14:paraId="326DB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715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32"/>
        </w:rPr>
        <w:t>本基准地价适用于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民权县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城区、各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镇区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定级范围内的国有土地。</w:t>
      </w:r>
    </w:p>
    <w:p w14:paraId="62467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32"/>
        </w:rPr>
        <w:t>基准地价内涵为正常市场条件下，各用途各土地级别区域内，设定土地开发程度、容积率等条件下的国有出让土地使用权平均价格。</w:t>
      </w:r>
    </w:p>
    <w:p w14:paraId="1A7C5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32"/>
        </w:rPr>
        <w:t>用途：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城区</w:t>
      </w:r>
      <w:r>
        <w:rPr>
          <w:rFonts w:hint="eastAsia" w:ascii="仿宋" w:hAnsi="仿宋" w:eastAsia="仿宋" w:cs="仿宋"/>
          <w:bCs/>
          <w:sz w:val="32"/>
          <w:szCs w:val="32"/>
        </w:rPr>
        <w:t>分商服用地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不含商务金融用地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sz w:val="32"/>
          <w:szCs w:val="32"/>
        </w:rPr>
        <w:t>、商务金融用地、住宅用地、公共管理与公共服务用地、工矿仓储用地、交通运输用地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镇区分商服用地、住宅用地、公共管理与公共服务用地、工矿仓储用地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228A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4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32"/>
        </w:rPr>
        <w:t>平均容积率：城区为商服用地（不含商务金融用地）1.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2"/>
          <w:szCs w:val="32"/>
        </w:rPr>
        <w:t>、商务金融用地1.8、住宅用地1.8、工矿仓储用地1.0、公共管理与公共服务用地1.5、交通运输用地1.0；各镇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 w:cs="仿宋"/>
          <w:bCs/>
          <w:sz w:val="32"/>
          <w:szCs w:val="32"/>
        </w:rPr>
        <w:t>为商服用地1.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32"/>
          <w:szCs w:val="32"/>
        </w:rPr>
        <w:t>、住宅用地1.2、工矿仓储用地1.0、公共管理与公共服务用地1.3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5E579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5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年期：均为法定最高出让年限，即商服用地（不含商务金融用地）40年、商务金融用地40年、住宅用地70年、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工矿仓储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用地50年、公共管理与公共服务用地50年、交通运输用地50年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39813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6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32"/>
        </w:rPr>
        <w:t>开发程度：城区土地开发程度为五通一平（通路、通上水、通下水、通电、通讯和土地平整）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、各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镇区</w:t>
      </w:r>
      <w:r>
        <w:rPr>
          <w:rFonts w:hint="eastAsia" w:ascii="仿宋" w:hAnsi="仿宋" w:eastAsia="仿宋" w:cs="仿宋"/>
          <w:bCs/>
          <w:sz w:val="32"/>
          <w:szCs w:val="32"/>
        </w:rPr>
        <w:t>开发程度为三通一平（通路、通上水、通电和土地平整）。</w:t>
      </w:r>
    </w:p>
    <w:p w14:paraId="57F65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7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32"/>
        </w:rPr>
        <w:t>基准日：2023年1月1日。</w:t>
      </w:r>
    </w:p>
    <w:p w14:paraId="2ED4A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footerReference r:id="rId9" w:type="even"/>
          <w:pgSz w:w="11906" w:h="16838"/>
          <w:pgMar w:top="2098" w:right="1474" w:bottom="1984" w:left="1587" w:header="851" w:footer="794" w:gutter="0"/>
          <w:pgNumType w:fmt="decimal"/>
          <w:cols w:space="0" w:num="1"/>
          <w:rtlGutter w:val="0"/>
          <w:docGrid w:type="lines" w:linePitch="312" w:charSpace="0"/>
        </w:sectPr>
      </w:pPr>
    </w:p>
    <w:p w14:paraId="7774F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BA4B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7803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40D7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2BE9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418B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9AEE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7473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575E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2E0E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D755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8FBD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4F1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253D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21E2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B36C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16AD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902F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D239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3F4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56C5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49E1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E85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3D8AFD6"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1216660</wp:posOffset>
                </wp:positionV>
                <wp:extent cx="5615940" cy="0"/>
                <wp:effectExtent l="0" t="0" r="0" b="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0.25pt;margin-top:95.8pt;height:0pt;width:442.2pt;z-index:251660288;mso-width-relative:page;mso-height-relative:page;" filled="f" stroked="t" coordsize="21600,21600" o:gfxdata="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8N&#10;DyDXAAAACAEAAA8AAAAAAAAAAQAgAAAAIgAAAGRycy9kb3ducmV2LnhtbFBLAQIUABQAAAAIAIdO&#10;4kA+PTHo6wEAAOYDAAAOAAAAAAAAAAEAIAAAACYBAABkcnMvZTJvRG9jLnhtbFBLBQYAAAAABgAG&#10;AFkBAACDBQAAAAA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798195</wp:posOffset>
                </wp:positionV>
                <wp:extent cx="5755640" cy="403225"/>
                <wp:effectExtent l="0" t="0" r="0" b="0"/>
                <wp:wrapNone/>
                <wp:docPr id="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564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2FA04">
                            <w:pPr>
                              <w:spacing w:line="500" w:lineRule="exact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民权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县人民政府办公室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  <w:lang w:val="en-US" w:eastAsia="zh-CN"/>
                              </w:rPr>
                              <w:t>14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日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印发</w:t>
                            </w:r>
                          </w:p>
                          <w:p w14:paraId="5FE66CB4">
                            <w:pPr>
                              <w:spacing w:line="500" w:lineRule="exact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2.75pt;margin-top:62.85pt;height:31.75pt;width:453.2pt;z-index:251662336;mso-width-relative:page;mso-height-relative:page;" filled="f" stroked="f" coordsize="21600,21600" o:gfxdata="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gAXkraAAAACgEAAA8AAAAAAAAAAQAgAAAAIgAAAGRycy9kb3ducmV2LnhtbFBLAQIUABQA&#10;AAAIAIdO4kCFLLd1tQEAAFcDAAAOAAAAAAAAAAEAIAAAACkBAABkcnMvZTJvRG9jLnhtbFBLBQYA&#10;AAAABgAGAFkBAABQ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92FA04">
                      <w:pPr>
                        <w:spacing w:line="500" w:lineRule="exact"/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民权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县人民政府办公室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 xml:space="preserve">                   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  <w:lang w:val="en-US" w:eastAsia="zh-CN"/>
                        </w:rPr>
                        <w:t>14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日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印发</w:t>
                      </w:r>
                    </w:p>
                    <w:p w14:paraId="5FE66CB4">
                      <w:pPr>
                        <w:spacing w:line="500" w:lineRule="exact"/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sz w:val="32"/>
          <w:szCs w:val="32"/>
        </w:rPr>
        <w:t xml:space="preserve">　　 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842010</wp:posOffset>
                </wp:positionV>
                <wp:extent cx="5615940" cy="0"/>
                <wp:effectExtent l="0" t="0" r="0" b="0"/>
                <wp:wrapNone/>
                <wp:docPr id="2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-0.5pt;margin-top:66.3pt;height:0pt;width:442.2pt;z-index:251661312;mso-width-relative:page;mso-height-relative:page;" filled="f" stroked="t" coordsize="21600,21600" o:gfxdata="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Wzy6jYAAAACgEAAA8AAAAAAAAAAQAgAAAAIgAAAGRycy9kb3ducmV2LnhtbFBLAQIUABQAAAAI&#10;AIdO4kADKVIa7QEAAOYDAAAOAAAAAAAAAAEAIAAAACcBAABkcnMvZTJvRG9jLnhtbFBLBQYAAAAA&#10;BgAGAFkBAACGBQAAAAA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</w:p>
    <w:sectPr>
      <w:footerReference r:id="rId10" w:type="default"/>
      <w:pgSz w:w="11906" w:h="16838"/>
      <w:pgMar w:top="2098" w:right="1474" w:bottom="1984" w:left="1587" w:header="851" w:footer="794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5D81B">
    <w:pPr>
      <w:pStyle w:val="12"/>
      <w:ind w:right="32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059E7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U4M8ck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DV2iJI5bnPj5x/fzz9/nX98I&#10;+lCgPkCNeY8BM9Nw4wdcm9kP6My8BxVt/iIjgnHEOl3klUMiIj9aLVerCkMCY/MF8dnT8xAh3Ulv&#10;STYaGnF+RVZ+vIc0ps4puZrzt9qYMkPj/nIgZvaw3PvYY7bSsBsmQjvfnpBPj6NvqMNNp8R8dKgs&#10;9pdmI87GbjYOIep9V9Yo14Pw4ZCwidJbrjDCToVxZoXdtF95KZ7fS9bTP7X5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1Tgzx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2059E7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608DB16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98AC5">
    <w:pPr>
      <w:pStyle w:val="12"/>
      <w:ind w:firstLine="280" w:firstLineChars="10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BC022"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S3JIMk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pt6GpJieMWJ375+ePy68/l93eC&#10;PhSoD1Bj3n3AzDS88wOuzewHdGbeg4o2f5ERwTjKe77KK4dERH60Xq3XFYYExuYL4rOH5yFCei+9&#10;JdloaMT5FVn56SOkMXVOydWcv9PGlBka948DMbOH5d7HHrOVhv0wEdr79ox8ehx9Qx1uOiXmg0Nl&#10;85bMRpyN/WwcQ9SHrqxRrgfh9piwidJbrjDCToVxZoXdtF95KR7fS9bDP7X9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dLckg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CBC022"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D17A606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20ED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647AB0">
                          <w:pPr>
                            <w:pStyle w:val="12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after="0"/>
                            <w:ind w:left="420" w:leftChars="200" w:right="420" w:rightChars="2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647AB0">
                    <w:pPr>
                      <w:pStyle w:val="12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after="0"/>
                      <w:ind w:left="420" w:leftChars="200" w:right="420" w:rightChars="2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C6BE7">
    <w:pPr>
      <w:pStyle w:val="12"/>
      <w:ind w:right="320"/>
      <w:jc w:val="right"/>
      <w:rPr>
        <w:rFonts w:ascii="宋体" w:hAnsi="宋体" w:eastAsia="宋体"/>
        <w:sz w:val="28"/>
        <w:szCs w:val="28"/>
      </w:rPr>
    </w:pPr>
  </w:p>
  <w:p w14:paraId="5C3CD985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1FAD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029BD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MWRkOTQ2YTk4ZTA3MThjNGRlNDQ2NmM3ZmI5ZDYifQ=="/>
    <w:docVar w:name="KGWebUrl" w:val="http://36.133.46.36:8880/api/officeService/Servlet?x-auth-token=78f51693-8195-4c3d-87a1-2e97eba963a0"/>
  </w:docVars>
  <w:rsids>
    <w:rsidRoot w:val="00E77526"/>
    <w:rsid w:val="00176DAF"/>
    <w:rsid w:val="00445A40"/>
    <w:rsid w:val="00635696"/>
    <w:rsid w:val="00813920"/>
    <w:rsid w:val="00A93B35"/>
    <w:rsid w:val="00E77526"/>
    <w:rsid w:val="00EE385A"/>
    <w:rsid w:val="00FD6AA2"/>
    <w:rsid w:val="067C05AC"/>
    <w:rsid w:val="0F146C60"/>
    <w:rsid w:val="180E155E"/>
    <w:rsid w:val="1971442C"/>
    <w:rsid w:val="22240B3B"/>
    <w:rsid w:val="2D5D994B"/>
    <w:rsid w:val="2FEB4EFE"/>
    <w:rsid w:val="36963C12"/>
    <w:rsid w:val="378F0B06"/>
    <w:rsid w:val="3E7A57E5"/>
    <w:rsid w:val="4DAC10DB"/>
    <w:rsid w:val="506C2D48"/>
    <w:rsid w:val="57B31493"/>
    <w:rsid w:val="6BD9054A"/>
    <w:rsid w:val="6F3AA84C"/>
    <w:rsid w:val="6F7277E3"/>
    <w:rsid w:val="70647BF1"/>
    <w:rsid w:val="74C16082"/>
    <w:rsid w:val="7704C76F"/>
    <w:rsid w:val="7B0834D3"/>
    <w:rsid w:val="7DBF155A"/>
    <w:rsid w:val="7FBD2D6F"/>
    <w:rsid w:val="7FEB1F84"/>
    <w:rsid w:val="7FF7CE68"/>
    <w:rsid w:val="CB62E36A"/>
    <w:rsid w:val="FD7F5DEB"/>
    <w:rsid w:val="FEE8848A"/>
    <w:rsid w:val="FEFE9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ajorHAnsi" w:hAnsiTheme="majorHAnsi" w:eastAsiaTheme="majorEastAsia" w:cstheme="maj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widowControl/>
      <w:spacing w:before="480" w:line="276" w:lineRule="auto"/>
      <w:contextualSpacing/>
      <w:jc w:val="left"/>
      <w:outlineLvl w:val="0"/>
    </w:pPr>
    <w:rPr>
      <w:rFonts w:asciiTheme="majorHAnsi" w:hAnsiTheme="majorHAnsi" w:eastAsiaTheme="majorEastAsia" w:cstheme="majorBidi"/>
      <w:smallCaps/>
      <w:spacing w:val="5"/>
      <w:kern w:val="0"/>
      <w:sz w:val="36"/>
      <w:szCs w:val="36"/>
      <w:lang w:eastAsia="en-US" w:bidi="en-US"/>
    </w:rPr>
  </w:style>
  <w:style w:type="paragraph" w:styleId="3">
    <w:name w:val="heading 2"/>
    <w:basedOn w:val="1"/>
    <w:next w:val="1"/>
    <w:link w:val="22"/>
    <w:unhideWhenUsed/>
    <w:qFormat/>
    <w:uiPriority w:val="9"/>
    <w:pPr>
      <w:widowControl/>
      <w:spacing w:before="200" w:line="271" w:lineRule="auto"/>
      <w:jc w:val="left"/>
      <w:outlineLvl w:val="1"/>
    </w:pPr>
    <w:rPr>
      <w:rFonts w:asciiTheme="majorHAnsi" w:hAnsiTheme="majorHAnsi" w:eastAsiaTheme="majorEastAsia" w:cstheme="majorBidi"/>
      <w:smallCaps/>
      <w:kern w:val="0"/>
      <w:sz w:val="28"/>
      <w:szCs w:val="28"/>
      <w:lang w:eastAsia="en-US" w:bidi="en-US"/>
    </w:rPr>
  </w:style>
  <w:style w:type="paragraph" w:styleId="4">
    <w:name w:val="heading 3"/>
    <w:basedOn w:val="1"/>
    <w:next w:val="1"/>
    <w:link w:val="23"/>
    <w:autoRedefine/>
    <w:unhideWhenUsed/>
    <w:qFormat/>
    <w:uiPriority w:val="9"/>
    <w:pPr>
      <w:widowControl/>
      <w:spacing w:before="200" w:line="271" w:lineRule="auto"/>
      <w:jc w:val="left"/>
      <w:outlineLvl w:val="2"/>
    </w:pPr>
    <w:rPr>
      <w:rFonts w:asciiTheme="majorHAnsi" w:hAnsiTheme="majorHAnsi" w:eastAsiaTheme="majorEastAsia" w:cstheme="majorBidi"/>
      <w:i/>
      <w:iCs/>
      <w:smallCaps/>
      <w:spacing w:val="5"/>
      <w:kern w:val="0"/>
      <w:sz w:val="26"/>
      <w:szCs w:val="26"/>
      <w:lang w:eastAsia="en-US" w:bidi="en-US"/>
    </w:rPr>
  </w:style>
  <w:style w:type="paragraph" w:styleId="5">
    <w:name w:val="heading 4"/>
    <w:basedOn w:val="1"/>
    <w:next w:val="1"/>
    <w:link w:val="24"/>
    <w:autoRedefine/>
    <w:semiHidden/>
    <w:unhideWhenUsed/>
    <w:qFormat/>
    <w:uiPriority w:val="9"/>
    <w:pPr>
      <w:widowControl/>
      <w:spacing w:line="271" w:lineRule="auto"/>
      <w:jc w:val="left"/>
      <w:outlineLvl w:val="3"/>
    </w:pPr>
    <w:rPr>
      <w:rFonts w:asciiTheme="majorHAnsi" w:hAnsiTheme="majorHAnsi" w:eastAsiaTheme="majorEastAsia" w:cstheme="majorBidi"/>
      <w:b/>
      <w:bCs/>
      <w:spacing w:val="5"/>
      <w:kern w:val="0"/>
      <w:sz w:val="24"/>
      <w:szCs w:val="24"/>
      <w:lang w:eastAsia="en-US" w:bidi="en-US"/>
    </w:rPr>
  </w:style>
  <w:style w:type="paragraph" w:styleId="6">
    <w:name w:val="heading 5"/>
    <w:basedOn w:val="1"/>
    <w:next w:val="1"/>
    <w:link w:val="25"/>
    <w:autoRedefine/>
    <w:semiHidden/>
    <w:unhideWhenUsed/>
    <w:qFormat/>
    <w:uiPriority w:val="9"/>
    <w:pPr>
      <w:widowControl/>
      <w:spacing w:line="271" w:lineRule="auto"/>
      <w:jc w:val="left"/>
      <w:outlineLvl w:val="4"/>
    </w:pPr>
    <w:rPr>
      <w:rFonts w:asciiTheme="majorHAnsi" w:hAnsiTheme="majorHAnsi" w:eastAsiaTheme="majorEastAsia" w:cstheme="majorBidi"/>
      <w:i/>
      <w:iCs/>
      <w:kern w:val="0"/>
      <w:sz w:val="24"/>
      <w:szCs w:val="24"/>
      <w:lang w:eastAsia="en-US" w:bidi="en-US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widowControl/>
      <w:shd w:val="clear" w:color="auto" w:fill="FFFFFF" w:themeFill="background1"/>
      <w:spacing w:line="271" w:lineRule="auto"/>
      <w:jc w:val="left"/>
      <w:outlineLvl w:val="5"/>
    </w:pPr>
    <w:rPr>
      <w:rFonts w:asciiTheme="majorHAnsi" w:hAnsiTheme="majorHAnsi" w:eastAsiaTheme="majorEastAsia" w:cstheme="majorBidi"/>
      <w:b/>
      <w:bCs/>
      <w:color w:val="595959" w:themeColor="text1" w:themeTint="A6"/>
      <w:spacing w:val="5"/>
      <w:kern w:val="0"/>
      <w:sz w:val="22"/>
      <w:lang w:eastAsia="en-US" w:bidi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widowControl/>
      <w:spacing w:line="276" w:lineRule="auto"/>
      <w:jc w:val="left"/>
      <w:outlineLvl w:val="6"/>
    </w:pPr>
    <w:rPr>
      <w:rFonts w:asciiTheme="majorHAnsi" w:hAnsiTheme="majorHAnsi" w:eastAsiaTheme="majorEastAsia" w:cstheme="majorBidi"/>
      <w:b/>
      <w:bCs/>
      <w:i/>
      <w:iCs/>
      <w:color w:val="595959" w:themeColor="text1" w:themeTint="A6"/>
      <w:kern w:val="0"/>
      <w:sz w:val="20"/>
      <w:szCs w:val="20"/>
      <w:lang w:eastAsia="en-US" w:bidi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widowControl/>
      <w:spacing w:line="276" w:lineRule="auto"/>
      <w:jc w:val="left"/>
      <w:outlineLvl w:val="7"/>
    </w:pPr>
    <w:rPr>
      <w:rFonts w:asciiTheme="majorHAnsi" w:hAnsiTheme="majorHAnsi" w:eastAsiaTheme="majorEastAsia" w:cstheme="majorBidi"/>
      <w:b/>
      <w:bCs/>
      <w:color w:val="808080" w:themeColor="text1" w:themeTint="80"/>
      <w:kern w:val="0"/>
      <w:sz w:val="20"/>
      <w:szCs w:val="20"/>
      <w:lang w:eastAsia="en-US" w:bidi="en-US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widowControl/>
      <w:spacing w:line="271" w:lineRule="auto"/>
      <w:jc w:val="left"/>
      <w:outlineLvl w:val="8"/>
    </w:pPr>
    <w:rPr>
      <w:rFonts w:asciiTheme="majorHAnsi" w:hAnsiTheme="majorHAnsi" w:eastAsiaTheme="majorEastAsia" w:cstheme="majorBidi"/>
      <w:b/>
      <w:bCs/>
      <w:i/>
      <w:iCs/>
      <w:color w:val="808080" w:themeColor="text1" w:themeTint="80"/>
      <w:kern w:val="0"/>
      <w:sz w:val="18"/>
      <w:szCs w:val="18"/>
      <w:lang w:eastAsia="en-US" w:bidi="en-US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12">
    <w:name w:val="footer"/>
    <w:basedOn w:val="1"/>
    <w:link w:val="48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after="200"/>
      <w:jc w:val="left"/>
    </w:pPr>
    <w:rPr>
      <w:rFonts w:asciiTheme="majorHAnsi" w:hAnsiTheme="majorHAnsi" w:eastAsiaTheme="majorEastAsia" w:cstheme="majorBidi"/>
      <w:kern w:val="0"/>
      <w:sz w:val="18"/>
      <w:szCs w:val="18"/>
      <w:lang w:eastAsia="en-US" w:bidi="en-US"/>
    </w:rPr>
  </w:style>
  <w:style w:type="paragraph" w:styleId="13">
    <w:name w:val="header"/>
    <w:basedOn w:val="1"/>
    <w:link w:val="47"/>
    <w:semiHidden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200"/>
      <w:jc w:val="center"/>
    </w:pPr>
    <w:rPr>
      <w:rFonts w:asciiTheme="majorHAnsi" w:hAnsiTheme="majorHAnsi" w:eastAsiaTheme="majorEastAsia" w:cstheme="majorBidi"/>
      <w:kern w:val="0"/>
      <w:sz w:val="18"/>
      <w:szCs w:val="18"/>
      <w:lang w:eastAsia="en-US" w:bidi="en-US"/>
    </w:rPr>
  </w:style>
  <w:style w:type="paragraph" w:styleId="14">
    <w:name w:val="toc 1"/>
    <w:basedOn w:val="1"/>
    <w:next w:val="1"/>
    <w:unhideWhenUsed/>
    <w:qFormat/>
    <w:uiPriority w:val="39"/>
    <w:pPr>
      <w:widowControl/>
      <w:tabs>
        <w:tab w:val="right" w:leader="dot" w:pos="8302"/>
      </w:tabs>
      <w:kinsoku w:val="0"/>
      <w:overflowPunct w:val="0"/>
      <w:autoSpaceDE w:val="0"/>
      <w:autoSpaceDN w:val="0"/>
      <w:adjustRightInd w:val="0"/>
      <w:snapToGrid w:val="0"/>
      <w:spacing w:after="200" w:line="600" w:lineRule="exact"/>
      <w:jc w:val="left"/>
    </w:pPr>
    <w:rPr>
      <w:rFonts w:asciiTheme="majorHAnsi" w:hAnsiTheme="majorHAnsi" w:eastAsiaTheme="majorEastAsia" w:cstheme="majorBidi"/>
      <w:kern w:val="0"/>
      <w:sz w:val="22"/>
      <w:lang w:eastAsia="en-US" w:bidi="en-US"/>
    </w:rPr>
  </w:style>
  <w:style w:type="paragraph" w:styleId="15">
    <w:name w:val="Subtitle"/>
    <w:basedOn w:val="1"/>
    <w:next w:val="1"/>
    <w:link w:val="31"/>
    <w:qFormat/>
    <w:uiPriority w:val="11"/>
    <w:pPr>
      <w:widowControl/>
      <w:spacing w:after="200" w:line="276" w:lineRule="auto"/>
      <w:jc w:val="left"/>
    </w:pPr>
    <w:rPr>
      <w:rFonts w:asciiTheme="majorHAnsi" w:hAnsiTheme="majorHAnsi" w:eastAsiaTheme="majorEastAsia" w:cstheme="majorBidi"/>
      <w:i/>
      <w:iCs/>
      <w:smallCaps/>
      <w:spacing w:val="10"/>
      <w:kern w:val="0"/>
      <w:sz w:val="28"/>
      <w:szCs w:val="28"/>
      <w:lang w:eastAsia="en-US" w:bidi="en-US"/>
    </w:rPr>
  </w:style>
  <w:style w:type="paragraph" w:styleId="16">
    <w:name w:val="Title"/>
    <w:basedOn w:val="1"/>
    <w:next w:val="1"/>
    <w:link w:val="30"/>
    <w:qFormat/>
    <w:uiPriority w:val="10"/>
    <w:pPr>
      <w:widowControl/>
      <w:spacing w:after="300"/>
      <w:contextualSpacing/>
      <w:jc w:val="left"/>
    </w:pPr>
    <w:rPr>
      <w:rFonts w:asciiTheme="majorHAnsi" w:hAnsiTheme="majorHAnsi" w:eastAsiaTheme="majorEastAsia" w:cstheme="majorBidi"/>
      <w:smallCaps/>
      <w:kern w:val="0"/>
      <w:sz w:val="52"/>
      <w:szCs w:val="52"/>
      <w:lang w:eastAsia="en-US" w:bidi="en-US"/>
    </w:rPr>
  </w:style>
  <w:style w:type="character" w:styleId="19">
    <w:name w:val="Strong"/>
    <w:qFormat/>
    <w:uiPriority w:val="22"/>
    <w:rPr>
      <w:b/>
      <w:bCs/>
    </w:rPr>
  </w:style>
  <w:style w:type="character" w:styleId="20">
    <w:name w:val="Emphasis"/>
    <w:qFormat/>
    <w:uiPriority w:val="20"/>
    <w:rPr>
      <w:b/>
      <w:bCs/>
      <w:i/>
      <w:iCs/>
      <w:spacing w:val="10"/>
    </w:rPr>
  </w:style>
  <w:style w:type="character" w:customStyle="1" w:styleId="21">
    <w:name w:val="标题 1 Char"/>
    <w:basedOn w:val="18"/>
    <w:link w:val="2"/>
    <w:qFormat/>
    <w:uiPriority w:val="9"/>
    <w:rPr>
      <w:smallCaps/>
      <w:spacing w:val="5"/>
      <w:sz w:val="36"/>
      <w:szCs w:val="36"/>
    </w:rPr>
  </w:style>
  <w:style w:type="character" w:customStyle="1" w:styleId="22">
    <w:name w:val="标题 2 Char"/>
    <w:basedOn w:val="18"/>
    <w:link w:val="3"/>
    <w:qFormat/>
    <w:uiPriority w:val="9"/>
    <w:rPr>
      <w:smallCaps/>
      <w:sz w:val="28"/>
      <w:szCs w:val="28"/>
    </w:rPr>
  </w:style>
  <w:style w:type="character" w:customStyle="1" w:styleId="23">
    <w:name w:val="标题 3 Char"/>
    <w:basedOn w:val="18"/>
    <w:link w:val="4"/>
    <w:qFormat/>
    <w:uiPriority w:val="9"/>
    <w:rPr>
      <w:i/>
      <w:iCs/>
      <w:smallCaps/>
      <w:spacing w:val="5"/>
      <w:sz w:val="26"/>
      <w:szCs w:val="26"/>
    </w:rPr>
  </w:style>
  <w:style w:type="character" w:customStyle="1" w:styleId="24">
    <w:name w:val="标题 4 Char"/>
    <w:basedOn w:val="18"/>
    <w:link w:val="5"/>
    <w:semiHidden/>
    <w:qFormat/>
    <w:uiPriority w:val="9"/>
    <w:rPr>
      <w:b/>
      <w:bCs/>
      <w:spacing w:val="5"/>
      <w:sz w:val="24"/>
      <w:szCs w:val="24"/>
    </w:rPr>
  </w:style>
  <w:style w:type="character" w:customStyle="1" w:styleId="25">
    <w:name w:val="标题 5 Char"/>
    <w:basedOn w:val="18"/>
    <w:link w:val="6"/>
    <w:semiHidden/>
    <w:qFormat/>
    <w:uiPriority w:val="9"/>
    <w:rPr>
      <w:i/>
      <w:iCs/>
      <w:sz w:val="24"/>
      <w:szCs w:val="24"/>
    </w:rPr>
  </w:style>
  <w:style w:type="character" w:customStyle="1" w:styleId="26">
    <w:name w:val="标题 6 Char"/>
    <w:basedOn w:val="18"/>
    <w:link w:val="7"/>
    <w:semiHidden/>
    <w:qFormat/>
    <w:uiPriority w:val="9"/>
    <w:rPr>
      <w:b/>
      <w:bCs/>
      <w:color w:val="595959" w:themeColor="text1" w:themeTint="A6"/>
      <w:spacing w:val="5"/>
      <w:shd w:val="clear" w:color="auto" w:fill="FFFFFF" w:themeFill="background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7 Char"/>
    <w:basedOn w:val="18"/>
    <w:link w:val="8"/>
    <w:semiHidden/>
    <w:qFormat/>
    <w:uiPriority w:val="9"/>
    <w:rPr>
      <w:b/>
      <w:bCs/>
      <w:i/>
      <w:iCs/>
      <w:color w:val="595959" w:themeColor="text1" w:themeTint="A6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Char"/>
    <w:basedOn w:val="18"/>
    <w:link w:val="9"/>
    <w:semiHidden/>
    <w:qFormat/>
    <w:uiPriority w:val="9"/>
    <w:rPr>
      <w:b/>
      <w:bC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9">
    <w:name w:val="标题 9 Char"/>
    <w:basedOn w:val="18"/>
    <w:link w:val="10"/>
    <w:semiHidden/>
    <w:qFormat/>
    <w:uiPriority w:val="9"/>
    <w:rPr>
      <w:b/>
      <w:bCs/>
      <w:i/>
      <w:iCs/>
      <w:color w:val="808080" w:themeColor="text1" w:themeTint="80"/>
      <w:sz w:val="18"/>
      <w:szCs w:val="18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0">
    <w:name w:val="标题 Char"/>
    <w:basedOn w:val="18"/>
    <w:link w:val="16"/>
    <w:qFormat/>
    <w:uiPriority w:val="10"/>
    <w:rPr>
      <w:smallCaps/>
      <w:sz w:val="52"/>
      <w:szCs w:val="52"/>
    </w:rPr>
  </w:style>
  <w:style w:type="character" w:customStyle="1" w:styleId="31">
    <w:name w:val="副标题 Char"/>
    <w:basedOn w:val="18"/>
    <w:link w:val="15"/>
    <w:qFormat/>
    <w:uiPriority w:val="11"/>
    <w:rPr>
      <w:i/>
      <w:iCs/>
      <w:smallCaps/>
      <w:spacing w:val="10"/>
      <w:sz w:val="28"/>
      <w:szCs w:val="28"/>
    </w:rPr>
  </w:style>
  <w:style w:type="paragraph" w:styleId="32">
    <w:name w:val="No Spacing"/>
    <w:basedOn w:val="1"/>
    <w:link w:val="33"/>
    <w:qFormat/>
    <w:uiPriority w:val="1"/>
    <w:pPr>
      <w:widowControl/>
      <w:jc w:val="left"/>
    </w:pPr>
    <w:rPr>
      <w:rFonts w:asciiTheme="majorHAnsi" w:hAnsiTheme="majorHAnsi" w:eastAsiaTheme="majorEastAsia" w:cstheme="majorBidi"/>
      <w:kern w:val="0"/>
      <w:sz w:val="22"/>
      <w:lang w:eastAsia="en-US" w:bidi="en-US"/>
    </w:rPr>
  </w:style>
  <w:style w:type="character" w:customStyle="1" w:styleId="33">
    <w:name w:val="无间隔 Char"/>
    <w:basedOn w:val="18"/>
    <w:link w:val="32"/>
    <w:qFormat/>
    <w:uiPriority w:val="1"/>
  </w:style>
  <w:style w:type="paragraph" w:styleId="34">
    <w:name w:val="List Paragraph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rFonts w:asciiTheme="majorHAnsi" w:hAnsiTheme="majorHAnsi" w:eastAsiaTheme="majorEastAsia" w:cstheme="majorBidi"/>
      <w:kern w:val="0"/>
      <w:sz w:val="22"/>
      <w:lang w:eastAsia="en-US" w:bidi="en-US"/>
    </w:rPr>
  </w:style>
  <w:style w:type="paragraph" w:styleId="35">
    <w:name w:val="Quote"/>
    <w:basedOn w:val="1"/>
    <w:next w:val="1"/>
    <w:link w:val="36"/>
    <w:qFormat/>
    <w:uiPriority w:val="29"/>
    <w:pPr>
      <w:widowControl/>
      <w:spacing w:after="200" w:line="276" w:lineRule="auto"/>
      <w:jc w:val="left"/>
    </w:pPr>
    <w:rPr>
      <w:rFonts w:asciiTheme="majorHAnsi" w:hAnsiTheme="majorHAnsi" w:eastAsiaTheme="majorEastAsia" w:cstheme="majorBidi"/>
      <w:i/>
      <w:iCs/>
      <w:kern w:val="0"/>
      <w:sz w:val="22"/>
      <w:lang w:eastAsia="en-US" w:bidi="en-US"/>
    </w:rPr>
  </w:style>
  <w:style w:type="character" w:customStyle="1" w:styleId="36">
    <w:name w:val="引用 Char"/>
    <w:basedOn w:val="18"/>
    <w:link w:val="35"/>
    <w:qFormat/>
    <w:uiPriority w:val="29"/>
    <w:rPr>
      <w:i/>
      <w:iCs/>
    </w:rPr>
  </w:style>
  <w:style w:type="paragraph" w:styleId="37">
    <w:name w:val="Intense Quote"/>
    <w:basedOn w:val="1"/>
    <w:next w:val="1"/>
    <w:link w:val="38"/>
    <w:qFormat/>
    <w:uiPriority w:val="30"/>
    <w:pPr>
      <w:widowControl/>
      <w:pBdr>
        <w:top w:val="single" w:color="auto" w:sz="4" w:space="10"/>
        <w:bottom w:val="single" w:color="auto" w:sz="4" w:space="10"/>
      </w:pBdr>
      <w:spacing w:before="240" w:after="240" w:line="300" w:lineRule="auto"/>
      <w:ind w:left="1152" w:right="1152"/>
    </w:pPr>
    <w:rPr>
      <w:rFonts w:asciiTheme="majorHAnsi" w:hAnsiTheme="majorHAnsi" w:eastAsiaTheme="majorEastAsia" w:cstheme="majorBidi"/>
      <w:i/>
      <w:iCs/>
      <w:kern w:val="0"/>
      <w:sz w:val="22"/>
      <w:lang w:eastAsia="en-US" w:bidi="en-US"/>
    </w:rPr>
  </w:style>
  <w:style w:type="character" w:customStyle="1" w:styleId="38">
    <w:name w:val="明显引用 Char"/>
    <w:basedOn w:val="18"/>
    <w:link w:val="37"/>
    <w:qFormat/>
    <w:uiPriority w:val="30"/>
    <w:rPr>
      <w:i/>
      <w:iCs/>
    </w:rPr>
  </w:style>
  <w:style w:type="character" w:customStyle="1" w:styleId="39">
    <w:name w:val="Subtle Emphasis"/>
    <w:qFormat/>
    <w:uiPriority w:val="19"/>
    <w:rPr>
      <w:i/>
      <w:iCs/>
    </w:rPr>
  </w:style>
  <w:style w:type="character" w:customStyle="1" w:styleId="40">
    <w:name w:val="Intense Emphasis"/>
    <w:qFormat/>
    <w:uiPriority w:val="21"/>
    <w:rPr>
      <w:b/>
      <w:bCs/>
      <w:i/>
      <w:iCs/>
    </w:rPr>
  </w:style>
  <w:style w:type="character" w:customStyle="1" w:styleId="41">
    <w:name w:val="Subtle Reference"/>
    <w:basedOn w:val="18"/>
    <w:qFormat/>
    <w:uiPriority w:val="31"/>
    <w:rPr>
      <w:smallCaps/>
    </w:rPr>
  </w:style>
  <w:style w:type="character" w:customStyle="1" w:styleId="42">
    <w:name w:val="Intense Reference"/>
    <w:qFormat/>
    <w:uiPriority w:val="32"/>
    <w:rPr>
      <w:b/>
      <w:bCs/>
      <w:smallCaps/>
    </w:rPr>
  </w:style>
  <w:style w:type="character" w:customStyle="1" w:styleId="43">
    <w:name w:val="Book Title"/>
    <w:basedOn w:val="18"/>
    <w:qFormat/>
    <w:uiPriority w:val="33"/>
    <w:rPr>
      <w:i/>
      <w:iCs/>
      <w:smallCaps/>
      <w:spacing w:val="5"/>
    </w:rPr>
  </w:style>
  <w:style w:type="paragraph" w:customStyle="1" w:styleId="44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45">
    <w:name w:val="样式1"/>
    <w:basedOn w:val="1"/>
    <w:link w:val="46"/>
    <w:qFormat/>
    <w:uiPriority w:val="0"/>
    <w:pPr>
      <w:widowControl/>
      <w:spacing w:after="200" w:line="480" w:lineRule="auto"/>
      <w:jc w:val="center"/>
    </w:pPr>
    <w:rPr>
      <w:rFonts w:ascii="仿宋" w:hAnsi="仿宋" w:eastAsia="仿宋" w:cstheme="majorBidi"/>
      <w:kern w:val="0"/>
      <w:sz w:val="32"/>
      <w:szCs w:val="32"/>
      <w:lang w:eastAsia="en-US" w:bidi="en-US"/>
    </w:rPr>
  </w:style>
  <w:style w:type="character" w:customStyle="1" w:styleId="46">
    <w:name w:val="样式1 Char"/>
    <w:basedOn w:val="18"/>
    <w:link w:val="45"/>
    <w:qFormat/>
    <w:uiPriority w:val="0"/>
    <w:rPr>
      <w:rFonts w:ascii="仿宋" w:hAnsi="仿宋" w:eastAsia="仿宋"/>
      <w:sz w:val="32"/>
      <w:szCs w:val="32"/>
    </w:rPr>
  </w:style>
  <w:style w:type="character" w:customStyle="1" w:styleId="47">
    <w:name w:val="页眉 Char"/>
    <w:basedOn w:val="18"/>
    <w:link w:val="13"/>
    <w:semiHidden/>
    <w:qFormat/>
    <w:uiPriority w:val="99"/>
    <w:rPr>
      <w:sz w:val="18"/>
      <w:szCs w:val="18"/>
    </w:rPr>
  </w:style>
  <w:style w:type="character" w:customStyle="1" w:styleId="48">
    <w:name w:val="页脚 Char"/>
    <w:basedOn w:val="18"/>
    <w:link w:val="12"/>
    <w:qFormat/>
    <w:uiPriority w:val="99"/>
    <w:rPr>
      <w:sz w:val="18"/>
      <w:szCs w:val="18"/>
    </w:rPr>
  </w:style>
  <w:style w:type="character" w:customStyle="1" w:styleId="49">
    <w:name w:val="font11"/>
    <w:basedOn w:val="18"/>
    <w:qFormat/>
    <w:uiPriority w:val="0"/>
    <w:rPr>
      <w:rFonts w:hint="eastAsia" w:ascii="宋体" w:hAnsi="宋体" w:eastAsia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929</Words>
  <Characters>1593</Characters>
  <Lines>5</Lines>
  <Paragraphs>1</Paragraphs>
  <TotalTime>9</TotalTime>
  <ScaleCrop>false</ScaleCrop>
  <LinksUpToDate>false</LinksUpToDate>
  <CharactersWithSpaces>1646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2021-02-28T07:10:00Z</dcterms:created>
  <dc:creator>吕博</dc:creator>
  <cp:lastModifiedBy>就是现在。</cp:lastModifiedBy>
  <cp:lastPrinted>2022-10-15T04:01:00Z</cp:lastPrinted>
  <dcterms:modified xsi:type="dcterms:W3CDTF">2026-03-26T09:03:21Z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306DEA44FC4F456ABF0EF362C478276E_13</vt:lpwstr>
  </property>
  <property fmtid="{D5CDD505-2E9C-101B-9397-08002B2CF9AE}" pid="4" name="KSOTemplateDocerSaveRecord">
    <vt:lpwstr>eyJoZGlkIjoiZDk1Y2YxYWMyZjY2OTM2ODBiOGFmZWVlODI0NzI4MWYiLCJ1c2VySWQiOiI0MjE1NDYyNjcifQ==</vt:lpwstr>
  </property>
</Properties>
</file>