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D85B7">
      <w:pPr>
        <w:widowControl/>
        <w:shd w:val="clear" w:color="auto" w:fill="FFFFFF"/>
        <w:spacing w:line="420" w:lineRule="atLeast"/>
        <w:jc w:val="center"/>
        <w:rPr>
          <w:rFonts w:hint="eastAsia" w:ascii="方正小标宋_GBK" w:hAnsi="方正小标宋_GBK" w:eastAsia="方正小标宋_GBK" w:cs="方正小标宋_GBK"/>
          <w:color w:val="333333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  <w:shd w:val="clear" w:color="auto" w:fill="FFFFFF"/>
        </w:rPr>
        <w:t>202</w:t>
      </w:r>
      <w:r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  <w:shd w:val="clear" w:color="auto" w:fill="FFFFFF"/>
        </w:rPr>
        <w:t>年“三公经费”预算安排情况说明</w:t>
      </w:r>
    </w:p>
    <w:p w14:paraId="5575DD67">
      <w:pPr>
        <w:widowControl/>
        <w:shd w:val="clear" w:color="auto" w:fill="FFFFFF"/>
        <w:spacing w:line="420" w:lineRule="atLeast"/>
        <w:jc w:val="center"/>
        <w:rPr>
          <w:rFonts w:hint="eastAsia" w:ascii="黑体" w:hAnsi="黑体" w:eastAsia="黑体" w:cs="黑体"/>
          <w:color w:val="333333"/>
          <w:sz w:val="32"/>
          <w:szCs w:val="32"/>
          <w:highlight w:val="none"/>
        </w:rPr>
      </w:pPr>
      <w:r>
        <w:rPr>
          <w:rFonts w:hint="eastAsia" w:ascii="微软雅黑" w:hAnsi="微软雅黑" w:eastAsia="微软雅黑"/>
          <w:color w:val="333333"/>
          <w:sz w:val="32"/>
          <w:szCs w:val="32"/>
        </w:rPr>
        <w:t xml:space="preserve"> </w:t>
      </w:r>
    </w:p>
    <w:p w14:paraId="65874E1A"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640" w:firstLineChars="200"/>
        <w:rPr>
          <w:rFonts w:hint="default" w:ascii="仿宋_GB2312" w:eastAsia="仿宋_GB2312"/>
          <w:color w:val="333333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333333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eastAsia="仿宋_GB2312"/>
          <w:color w:val="333333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color w:val="333333"/>
          <w:sz w:val="32"/>
          <w:szCs w:val="32"/>
          <w:highlight w:val="none"/>
        </w:rPr>
        <w:t>年“三公经费”预算安排合计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808</w:t>
      </w:r>
      <w:r>
        <w:rPr>
          <w:rFonts w:hint="eastAsia" w:ascii="仿宋_GB2312" w:eastAsia="仿宋_GB2312"/>
          <w:color w:val="333333"/>
          <w:sz w:val="32"/>
          <w:szCs w:val="32"/>
          <w:highlight w:val="none"/>
        </w:rPr>
        <w:t>万元</w:t>
      </w:r>
      <w:r>
        <w:rPr>
          <w:rFonts w:hint="eastAsia" w:ascii="仿宋_GB2312" w:eastAsia="仿宋_GB2312"/>
          <w:color w:val="333333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color w:val="333333"/>
          <w:sz w:val="32"/>
          <w:szCs w:val="32"/>
          <w:highlight w:val="none"/>
        </w:rPr>
        <w:t>比上年</w:t>
      </w:r>
      <w:r>
        <w:rPr>
          <w:rFonts w:hint="eastAsia" w:ascii="仿宋_GB2312" w:eastAsia="仿宋_GB2312"/>
          <w:color w:val="333333"/>
          <w:sz w:val="32"/>
          <w:szCs w:val="32"/>
          <w:highlight w:val="none"/>
          <w:lang w:val="en-US" w:eastAsia="zh-CN"/>
        </w:rPr>
        <w:t>预</w:t>
      </w:r>
      <w:r>
        <w:rPr>
          <w:rFonts w:hint="eastAsia" w:ascii="仿宋_GB2312" w:eastAsia="仿宋_GB2312"/>
          <w:color w:val="333333"/>
          <w:sz w:val="32"/>
          <w:szCs w:val="32"/>
          <w:highlight w:val="none"/>
        </w:rPr>
        <w:t>算</w:t>
      </w:r>
      <w:r>
        <w:rPr>
          <w:rFonts w:hint="eastAsia" w:ascii="仿宋_GB2312" w:eastAsia="仿宋_GB2312"/>
          <w:color w:val="333333"/>
          <w:sz w:val="32"/>
          <w:szCs w:val="32"/>
          <w:highlight w:val="none"/>
          <w:lang w:val="en-US" w:eastAsia="zh-CN"/>
        </w:rPr>
        <w:t>769</w:t>
      </w:r>
      <w:r>
        <w:rPr>
          <w:rFonts w:hint="eastAsia" w:ascii="仿宋_GB2312" w:eastAsia="仿宋_GB2312"/>
          <w:color w:val="333333"/>
          <w:sz w:val="32"/>
          <w:szCs w:val="32"/>
          <w:highlight w:val="none"/>
        </w:rPr>
        <w:t>万元</w:t>
      </w:r>
      <w:r>
        <w:rPr>
          <w:rFonts w:hint="eastAsia" w:ascii="仿宋_GB2312" w:eastAsia="仿宋_GB2312"/>
          <w:color w:val="333333"/>
          <w:sz w:val="32"/>
          <w:szCs w:val="32"/>
          <w:highlight w:val="none"/>
          <w:lang w:val="en-US" w:eastAsia="zh-CN"/>
        </w:rPr>
        <w:t>增加39</w:t>
      </w:r>
      <w:r>
        <w:rPr>
          <w:rFonts w:hint="eastAsia" w:ascii="仿宋_GB2312" w:eastAsia="仿宋_GB2312"/>
          <w:color w:val="333333"/>
          <w:sz w:val="32"/>
          <w:szCs w:val="32"/>
          <w:highlight w:val="none"/>
        </w:rPr>
        <w:t>万元，</w:t>
      </w:r>
      <w:r>
        <w:rPr>
          <w:rFonts w:hint="eastAsia" w:ascii="仿宋_GB2312" w:eastAsia="仿宋_GB2312"/>
          <w:color w:val="333333"/>
          <w:sz w:val="32"/>
          <w:szCs w:val="32"/>
          <w:highlight w:val="none"/>
          <w:lang w:val="en-US" w:eastAsia="zh-CN"/>
        </w:rPr>
        <w:t>增长5.1</w:t>
      </w:r>
      <w:r>
        <w:rPr>
          <w:rFonts w:hint="eastAsia" w:ascii="仿宋_GB2312" w:eastAsia="仿宋_GB2312"/>
          <w:color w:val="333333"/>
          <w:sz w:val="32"/>
          <w:szCs w:val="32"/>
          <w:highlight w:val="none"/>
        </w:rPr>
        <w:t>%</w:t>
      </w:r>
      <w:r>
        <w:rPr>
          <w:rFonts w:hint="eastAsia" w:ascii="仿宋_GB2312" w:eastAsia="仿宋_GB2312"/>
          <w:color w:val="333333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color w:val="333333"/>
          <w:sz w:val="32"/>
          <w:szCs w:val="32"/>
          <w:highlight w:val="none"/>
          <w:lang w:val="en-US" w:eastAsia="zh-CN"/>
        </w:rPr>
        <w:t>主要原因是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  <w:lang w:val="en-US" w:eastAsia="zh-CN"/>
        </w:rPr>
        <w:t>公务用车购置费预算安排增长48万元，根据上级要求对部分报废车辆进行更换。</w:t>
      </w:r>
    </w:p>
    <w:p w14:paraId="34E3F3CA"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640"/>
        <w:rPr>
          <w:rFonts w:hint="eastAsia" w:ascii="仿宋_GB2312" w:eastAsia="仿宋_GB2312" w:cs="Times New Roman"/>
          <w:color w:val="333333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color w:val="333333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eastAsia="仿宋_GB2312"/>
          <w:color w:val="333333"/>
          <w:sz w:val="32"/>
          <w:szCs w:val="32"/>
          <w:highlight w:val="none"/>
        </w:rPr>
        <w:t>因公出国（境）费预算安排</w:t>
      </w:r>
      <w:r>
        <w:rPr>
          <w:rFonts w:hint="eastAsia" w:ascii="仿宋_GB2312" w:eastAsia="仿宋_GB2312"/>
          <w:color w:val="333333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eastAsia="仿宋_GB2312"/>
          <w:color w:val="333333"/>
          <w:sz w:val="32"/>
          <w:szCs w:val="32"/>
          <w:highlight w:val="none"/>
        </w:rPr>
        <w:t>万元，</w:t>
      </w:r>
      <w:r>
        <w:rPr>
          <w:rFonts w:hint="eastAsia" w:ascii="仿宋_GB2312" w:eastAsia="仿宋_GB2312"/>
          <w:color w:val="333333"/>
          <w:sz w:val="32"/>
          <w:szCs w:val="32"/>
          <w:highlight w:val="none"/>
          <w:lang w:val="en-US" w:eastAsia="zh-CN"/>
        </w:rPr>
        <w:t>与</w:t>
      </w:r>
      <w:r>
        <w:rPr>
          <w:rFonts w:hint="eastAsia" w:ascii="仿宋_GB2312" w:eastAsia="仿宋_GB2312"/>
          <w:color w:val="333333"/>
          <w:sz w:val="32"/>
          <w:szCs w:val="32"/>
          <w:highlight w:val="none"/>
        </w:rPr>
        <w:t>上年</w:t>
      </w:r>
      <w:r>
        <w:rPr>
          <w:rFonts w:hint="eastAsia" w:ascii="仿宋_GB2312" w:eastAsia="仿宋_GB2312"/>
          <w:color w:val="333333"/>
          <w:sz w:val="32"/>
          <w:szCs w:val="32"/>
          <w:highlight w:val="none"/>
          <w:lang w:val="en-US" w:eastAsia="zh-CN"/>
        </w:rPr>
        <w:t>预</w:t>
      </w:r>
      <w:r>
        <w:rPr>
          <w:rFonts w:hint="eastAsia" w:ascii="仿宋_GB2312" w:eastAsia="仿宋_GB2312"/>
          <w:color w:val="333333"/>
          <w:sz w:val="32"/>
          <w:szCs w:val="32"/>
          <w:highlight w:val="none"/>
        </w:rPr>
        <w:t>算数</w:t>
      </w:r>
      <w:r>
        <w:rPr>
          <w:rFonts w:hint="eastAsia" w:ascii="仿宋_GB2312" w:eastAsia="仿宋_GB2312"/>
          <w:color w:val="333333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eastAsia="仿宋_GB2312"/>
          <w:color w:val="333333"/>
          <w:sz w:val="32"/>
          <w:szCs w:val="32"/>
          <w:highlight w:val="none"/>
        </w:rPr>
        <w:t>万元</w:t>
      </w:r>
      <w:r>
        <w:rPr>
          <w:rFonts w:hint="eastAsia" w:ascii="仿宋_GB2312" w:eastAsia="仿宋_GB2312"/>
          <w:color w:val="333333"/>
          <w:sz w:val="32"/>
          <w:szCs w:val="32"/>
          <w:highlight w:val="none"/>
          <w:lang w:val="en-US" w:eastAsia="zh-CN"/>
        </w:rPr>
        <w:t>持平，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  <w:lang w:val="en-US" w:eastAsia="zh-CN"/>
        </w:rPr>
        <w:t>主要是因为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</w:rPr>
        <w:t>按照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</w:rPr>
        <w:t>委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</w:rPr>
        <w:t>政府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</w:rPr>
        <w:t>年工作安排，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  <w:lang w:val="en-US" w:eastAsia="zh-CN"/>
        </w:rPr>
        <w:t>未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</w:rPr>
        <w:t>安排因公出国事项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  <w:lang w:eastAsia="zh-CN"/>
        </w:rPr>
        <w:t>。</w:t>
      </w:r>
    </w:p>
    <w:p w14:paraId="6229B402">
      <w:pPr>
        <w:pStyle w:val="2"/>
        <w:widowControl/>
        <w:numPr>
          <w:numId w:val="0"/>
        </w:numPr>
        <w:shd w:val="clear" w:color="auto" w:fill="FFFFFF"/>
        <w:spacing w:before="0" w:beforeAutospacing="0" w:after="0" w:afterAutospacing="0" w:line="420" w:lineRule="atLeast"/>
        <w:ind w:firstLine="640" w:firstLineChars="200"/>
        <w:rPr>
          <w:rFonts w:hint="eastAsia" w:ascii="仿宋_GB2312" w:eastAsia="仿宋_GB2312" w:cs="Times New Roman"/>
          <w:color w:val="333333"/>
          <w:sz w:val="32"/>
          <w:szCs w:val="32"/>
          <w:highlight w:val="none"/>
        </w:rPr>
      </w:pP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</w:rPr>
        <w:t>公车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  <w:lang w:val="en-US" w:eastAsia="zh-CN"/>
        </w:rPr>
        <w:t>购置及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</w:rPr>
        <w:t>运行维护费预算安排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  <w:lang w:val="en-US" w:eastAsia="zh-CN"/>
        </w:rPr>
        <w:t>727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</w:rPr>
        <w:t>万元，比上年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  <w:lang w:val="en-US" w:eastAsia="zh-CN"/>
        </w:rPr>
        <w:t>预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</w:rPr>
        <w:t>算数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  <w:lang w:val="en-US" w:eastAsia="zh-CN"/>
        </w:rPr>
        <w:t>682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</w:rPr>
        <w:t>万元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  <w:lang w:val="en-US" w:eastAsia="zh-CN"/>
        </w:rPr>
        <w:t>增加45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</w:rPr>
        <w:t>万元，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  <w:lang w:val="en-US" w:eastAsia="zh-CN"/>
        </w:rPr>
        <w:t>增长6.6%，其中：公务用车购置费预算安排60万元，比上年预算数12万元增加48万元，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</w:rPr>
        <w:t>原因是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  <w:lang w:val="en-US" w:eastAsia="zh-CN"/>
        </w:rPr>
        <w:t>根据上级要求对部分报废车辆进行更换；公务用车运行费预算安排667万元，比上年预算数670万元减少3万元，下降0.4%，主要是2026年对部分报废车辆更换，运行成本有所下降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</w:rPr>
        <w:t>；</w:t>
      </w:r>
    </w:p>
    <w:p w14:paraId="2468A004">
      <w:pPr>
        <w:pStyle w:val="2"/>
        <w:widowControl/>
        <w:numPr>
          <w:numId w:val="0"/>
        </w:numPr>
        <w:shd w:val="clear" w:color="auto" w:fill="FFFFFF"/>
        <w:spacing w:before="0" w:beforeAutospacing="0" w:after="0" w:afterAutospacing="0" w:line="420" w:lineRule="atLeast"/>
        <w:ind w:firstLine="640" w:firstLineChars="200"/>
      </w:pP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</w:rPr>
        <w:t>公务接待费安排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  <w:lang w:val="en-US" w:eastAsia="zh-CN"/>
        </w:rPr>
        <w:t>81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</w:rPr>
        <w:t>万元，比上年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  <w:lang w:val="en-US" w:eastAsia="zh-CN"/>
        </w:rPr>
        <w:t>预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</w:rPr>
        <w:t>算数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  <w:lang w:val="en-US" w:eastAsia="zh-CN"/>
        </w:rPr>
        <w:t>87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</w:rPr>
        <w:t>万元，减</w:t>
      </w:r>
      <w:bookmarkStart w:id="0" w:name="_GoBack"/>
      <w:bookmarkEnd w:id="0"/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</w:rPr>
        <w:t>少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</w:rPr>
        <w:t>万元，下降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  <w:lang w:val="en-US" w:eastAsia="zh-CN"/>
        </w:rPr>
        <w:t>6.9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</w:rPr>
        <w:t>%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  <w:lang w:val="en-US" w:eastAsia="zh-CN"/>
        </w:rPr>
        <w:t>主要原因是</w:t>
      </w:r>
      <w:r>
        <w:rPr>
          <w:rFonts w:hint="eastAsia" w:ascii="仿宋_GB2312" w:eastAsia="仿宋_GB2312" w:cs="Times New Roman"/>
          <w:color w:val="333333"/>
          <w:sz w:val="32"/>
          <w:szCs w:val="32"/>
          <w:highlight w:val="none"/>
        </w:rPr>
        <w:t>贯彻厉行节约原则，压缩公务接待费标准和范围。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xNzdkMGIwMzgzZDFhZjQzYTNlNWRiZjNjODlkZGIifQ=="/>
  </w:docVars>
  <w:rsids>
    <w:rsidRoot w:val="0C86738B"/>
    <w:rsid w:val="02A44450"/>
    <w:rsid w:val="03527A9F"/>
    <w:rsid w:val="05BA092C"/>
    <w:rsid w:val="0C86738B"/>
    <w:rsid w:val="2F203283"/>
    <w:rsid w:val="5E852A8C"/>
    <w:rsid w:val="69F665F4"/>
    <w:rsid w:val="6A4A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682</Words>
  <Characters>733</Characters>
  <Lines>0</Lines>
  <Paragraphs>0</Paragraphs>
  <TotalTime>10</TotalTime>
  <ScaleCrop>false</ScaleCrop>
  <LinksUpToDate>false</LinksUpToDate>
  <CharactersWithSpaces>755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2023-07-17T09:32:00Z</dcterms:created>
  <dc:creator>张大头</dc:creator>
  <cp:lastModifiedBy>mymyofficial</cp:lastModifiedBy>
  <dcterms:modified xsi:type="dcterms:W3CDTF">2026-03-19T03:00:54Z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0A2D5339B8074D0FAFEDF9AD29A0826D_11</vt:lpwstr>
  </property>
  <property fmtid="{D5CDD505-2E9C-101B-9397-08002B2CF9AE}" pid="4" name="KSOTemplateDocerSaveRecord">
    <vt:lpwstr>eyJoZGlkIjoiMmJmYzY3ZTc5OTg5ODNmMzNlOTM0ZGQ0MDU4MWI1Y2YiLCJ1c2VySWQiOiIyMzg0NzQ5MiJ9</vt:lpwstr>
  </property>
</Properties>
</file>